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49339" w14:textId="77777777" w:rsidR="00674B6D" w:rsidRPr="00B30625" w:rsidRDefault="00674B6D" w:rsidP="00674B6D">
      <w:pPr>
        <w:spacing w:after="0" w:line="360" w:lineRule="auto"/>
        <w:jc w:val="both"/>
        <w:rPr>
          <w:rFonts w:ascii="Arial" w:hAnsi="Arial" w:cs="Arial"/>
          <w:sz w:val="24"/>
          <w:szCs w:val="24"/>
        </w:rPr>
      </w:pPr>
      <w:r w:rsidRPr="00B30625">
        <w:rPr>
          <w:rFonts w:ascii="Arial" w:hAnsi="Arial" w:cs="Arial"/>
          <w:noProof/>
        </w:rPr>
        <w:drawing>
          <wp:anchor distT="0" distB="0" distL="114300" distR="114300" simplePos="0" relativeHeight="251659264" behindDoc="0" locked="0" layoutInCell="1" allowOverlap="1" wp14:anchorId="757856AF" wp14:editId="4C6F1B92">
            <wp:simplePos x="0" y="0"/>
            <wp:positionH relativeFrom="margin">
              <wp:posOffset>4050030</wp:posOffset>
            </wp:positionH>
            <wp:positionV relativeFrom="margin">
              <wp:posOffset>-213995</wp:posOffset>
            </wp:positionV>
            <wp:extent cx="1724660" cy="1485900"/>
            <wp:effectExtent l="0" t="0" r="0" b="0"/>
            <wp:wrapSquare wrapText="bothSides"/>
            <wp:docPr id="8" name="Slika 7">
              <a:extLst xmlns:a="http://schemas.openxmlformats.org/drawingml/2006/main">
                <a:ext uri="{FF2B5EF4-FFF2-40B4-BE49-F238E27FC236}">
                  <a16:creationId xmlns:a16="http://schemas.microsoft.com/office/drawing/2014/main" id="{0768A987-DEAA-43F8-842B-8E0F11A7F7E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lika 7">
                      <a:extLst>
                        <a:ext uri="{FF2B5EF4-FFF2-40B4-BE49-F238E27FC236}">
                          <a16:creationId xmlns:a16="http://schemas.microsoft.com/office/drawing/2014/main" id="{0768A987-DEAA-43F8-842B-8E0F11A7F7EE}"/>
                        </a:ext>
                      </a:extLst>
                    </pic:cNvPr>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4660" cy="1485900"/>
                    </a:xfrm>
                    <a:prstGeom prst="rect">
                      <a:avLst/>
                    </a:prstGeom>
                    <a:noFill/>
                  </pic:spPr>
                </pic:pic>
              </a:graphicData>
            </a:graphic>
            <wp14:sizeRelH relativeFrom="margin">
              <wp14:pctWidth>0</wp14:pctWidth>
            </wp14:sizeRelH>
            <wp14:sizeRelV relativeFrom="margin">
              <wp14:pctHeight>0</wp14:pctHeight>
            </wp14:sizeRelV>
          </wp:anchor>
        </w:drawing>
      </w:r>
    </w:p>
    <w:tbl>
      <w:tblPr>
        <w:tblW w:w="5253" w:type="dxa"/>
        <w:tblLook w:val="04A0" w:firstRow="1" w:lastRow="0" w:firstColumn="1" w:lastColumn="0" w:noHBand="0" w:noVBand="1"/>
      </w:tblPr>
      <w:tblGrid>
        <w:gridCol w:w="2887"/>
        <w:gridCol w:w="1508"/>
        <w:gridCol w:w="858"/>
      </w:tblGrid>
      <w:tr w:rsidR="00674B6D" w:rsidRPr="002E7484" w14:paraId="075F4723" w14:textId="77777777" w:rsidTr="008C4E93">
        <w:trPr>
          <w:gridAfter w:val="1"/>
          <w:wAfter w:w="858" w:type="dxa"/>
          <w:trHeight w:val="312"/>
        </w:trPr>
        <w:tc>
          <w:tcPr>
            <w:tcW w:w="4395" w:type="dxa"/>
            <w:gridSpan w:val="2"/>
            <w:tcBorders>
              <w:top w:val="nil"/>
              <w:left w:val="nil"/>
              <w:bottom w:val="nil"/>
              <w:right w:val="nil"/>
            </w:tcBorders>
            <w:noWrap/>
            <w:vAlign w:val="center"/>
            <w:hideMark/>
          </w:tcPr>
          <w:p w14:paraId="4C30CE18" w14:textId="77777777" w:rsidR="00674B6D" w:rsidRPr="002E7484" w:rsidRDefault="00674B6D" w:rsidP="008C4E93">
            <w:pPr>
              <w:spacing w:after="0" w:line="240" w:lineRule="auto"/>
              <w:ind w:right="-402"/>
              <w:rPr>
                <w:rFonts w:ascii="Arial" w:eastAsia="Times New Roman" w:hAnsi="Arial" w:cs="Arial"/>
                <w:color w:val="000000"/>
                <w:sz w:val="28"/>
                <w:szCs w:val="28"/>
                <w:lang w:eastAsia="hr-HR"/>
              </w:rPr>
            </w:pPr>
            <w:r w:rsidRPr="002E7484">
              <w:rPr>
                <w:rFonts w:ascii="Arial" w:eastAsia="Times New Roman" w:hAnsi="Arial" w:cs="Arial"/>
                <w:color w:val="000000"/>
                <w:sz w:val="28"/>
                <w:szCs w:val="28"/>
                <w:lang w:eastAsia="hr-HR"/>
              </w:rPr>
              <w:t xml:space="preserve">Dječji vrtić „Medenjak“ Koprivnica </w:t>
            </w:r>
          </w:p>
        </w:tc>
      </w:tr>
      <w:tr w:rsidR="00674B6D" w:rsidRPr="002E7484" w14:paraId="36AD3C3B" w14:textId="77777777" w:rsidTr="008C4E93">
        <w:trPr>
          <w:trHeight w:val="312"/>
        </w:trPr>
        <w:tc>
          <w:tcPr>
            <w:tcW w:w="5253" w:type="dxa"/>
            <w:gridSpan w:val="3"/>
            <w:tcBorders>
              <w:top w:val="nil"/>
              <w:left w:val="nil"/>
              <w:bottom w:val="nil"/>
              <w:right w:val="nil"/>
            </w:tcBorders>
            <w:noWrap/>
            <w:vAlign w:val="center"/>
            <w:hideMark/>
          </w:tcPr>
          <w:p w14:paraId="6D38CA13" w14:textId="77777777" w:rsidR="00674B6D" w:rsidRPr="002E7484" w:rsidRDefault="00674B6D" w:rsidP="008C4E93">
            <w:pPr>
              <w:spacing w:after="0" w:line="240" w:lineRule="auto"/>
              <w:rPr>
                <w:rFonts w:ascii="Arial" w:eastAsia="Times New Roman" w:hAnsi="Arial" w:cs="Arial"/>
                <w:color w:val="000000"/>
                <w:sz w:val="28"/>
                <w:szCs w:val="28"/>
                <w:lang w:eastAsia="hr-HR"/>
              </w:rPr>
            </w:pPr>
            <w:r w:rsidRPr="002E7484">
              <w:rPr>
                <w:rFonts w:ascii="Arial" w:eastAsia="Times New Roman" w:hAnsi="Arial" w:cs="Arial"/>
                <w:color w:val="000000"/>
                <w:sz w:val="28"/>
                <w:szCs w:val="28"/>
                <w:lang w:eastAsia="hr-HR"/>
              </w:rPr>
              <w:t xml:space="preserve">Ulica dr. Alberta Heinricha 26 </w:t>
            </w:r>
          </w:p>
        </w:tc>
      </w:tr>
      <w:tr w:rsidR="00674B6D" w:rsidRPr="002E7484" w14:paraId="470301F3" w14:textId="77777777" w:rsidTr="008C4E93">
        <w:trPr>
          <w:gridAfter w:val="1"/>
          <w:wAfter w:w="858" w:type="dxa"/>
          <w:trHeight w:val="312"/>
        </w:trPr>
        <w:tc>
          <w:tcPr>
            <w:tcW w:w="2887" w:type="dxa"/>
            <w:tcBorders>
              <w:top w:val="nil"/>
              <w:left w:val="nil"/>
              <w:bottom w:val="nil"/>
              <w:right w:val="nil"/>
            </w:tcBorders>
            <w:noWrap/>
            <w:vAlign w:val="center"/>
            <w:hideMark/>
          </w:tcPr>
          <w:p w14:paraId="2EEC6AB1" w14:textId="77777777" w:rsidR="00674B6D" w:rsidRPr="002E7484" w:rsidRDefault="00674B6D" w:rsidP="008C4E93">
            <w:pPr>
              <w:spacing w:after="0" w:line="240" w:lineRule="auto"/>
              <w:rPr>
                <w:rFonts w:ascii="Arial" w:eastAsia="Times New Roman" w:hAnsi="Arial" w:cs="Arial"/>
                <w:color w:val="000000"/>
                <w:sz w:val="28"/>
                <w:szCs w:val="28"/>
                <w:lang w:eastAsia="hr-HR"/>
              </w:rPr>
            </w:pPr>
            <w:r w:rsidRPr="002E7484">
              <w:rPr>
                <w:rFonts w:ascii="Arial" w:eastAsia="Times New Roman" w:hAnsi="Arial" w:cs="Arial"/>
                <w:color w:val="000000"/>
                <w:sz w:val="28"/>
                <w:szCs w:val="28"/>
                <w:lang w:eastAsia="hr-HR"/>
              </w:rPr>
              <w:t>48000 Koprivnica</w:t>
            </w:r>
          </w:p>
        </w:tc>
        <w:tc>
          <w:tcPr>
            <w:tcW w:w="1508" w:type="dxa"/>
            <w:tcBorders>
              <w:top w:val="nil"/>
              <w:left w:val="nil"/>
              <w:bottom w:val="nil"/>
              <w:right w:val="nil"/>
            </w:tcBorders>
            <w:noWrap/>
            <w:vAlign w:val="bottom"/>
            <w:hideMark/>
          </w:tcPr>
          <w:p w14:paraId="3EC5D82D" w14:textId="77777777" w:rsidR="00674B6D" w:rsidRPr="002E7484" w:rsidRDefault="00674B6D" w:rsidP="008C4E93">
            <w:pPr>
              <w:spacing w:after="0" w:line="240" w:lineRule="auto"/>
              <w:rPr>
                <w:rFonts w:ascii="Arial" w:eastAsia="Times New Roman" w:hAnsi="Arial" w:cs="Arial"/>
                <w:color w:val="000000"/>
                <w:sz w:val="28"/>
                <w:szCs w:val="28"/>
                <w:lang w:eastAsia="hr-HR"/>
              </w:rPr>
            </w:pPr>
          </w:p>
        </w:tc>
      </w:tr>
      <w:tr w:rsidR="00674B6D" w:rsidRPr="002E7484" w14:paraId="07F7FDC8" w14:textId="77777777" w:rsidTr="008C4E93">
        <w:trPr>
          <w:gridAfter w:val="1"/>
          <w:wAfter w:w="858" w:type="dxa"/>
          <w:trHeight w:val="312"/>
        </w:trPr>
        <w:tc>
          <w:tcPr>
            <w:tcW w:w="2887" w:type="dxa"/>
            <w:tcBorders>
              <w:top w:val="nil"/>
              <w:left w:val="nil"/>
              <w:bottom w:val="nil"/>
              <w:right w:val="nil"/>
            </w:tcBorders>
            <w:noWrap/>
            <w:vAlign w:val="center"/>
            <w:hideMark/>
          </w:tcPr>
          <w:p w14:paraId="596EABAE" w14:textId="77777777" w:rsidR="00674B6D" w:rsidRPr="002E7484" w:rsidRDefault="00674B6D" w:rsidP="008C4E93">
            <w:pPr>
              <w:spacing w:after="0" w:line="240" w:lineRule="auto"/>
              <w:rPr>
                <w:rFonts w:ascii="Arial" w:eastAsia="Times New Roman" w:hAnsi="Arial" w:cs="Arial"/>
                <w:color w:val="000000"/>
                <w:sz w:val="28"/>
                <w:szCs w:val="28"/>
                <w:lang w:eastAsia="hr-HR"/>
              </w:rPr>
            </w:pPr>
            <w:r w:rsidRPr="002E7484">
              <w:rPr>
                <w:rFonts w:ascii="Arial" w:eastAsia="Times New Roman" w:hAnsi="Arial" w:cs="Arial"/>
                <w:color w:val="000000"/>
                <w:sz w:val="28"/>
                <w:szCs w:val="28"/>
                <w:lang w:eastAsia="hr-HR"/>
              </w:rPr>
              <w:t>OIB: 36114874942</w:t>
            </w:r>
          </w:p>
          <w:p w14:paraId="05BD1B57" w14:textId="77777777" w:rsidR="00674B6D" w:rsidRPr="002E7484" w:rsidRDefault="00674B6D" w:rsidP="008C4E93">
            <w:pPr>
              <w:spacing w:after="0" w:line="240" w:lineRule="auto"/>
              <w:rPr>
                <w:rFonts w:ascii="Arial" w:eastAsia="Times New Roman" w:hAnsi="Arial" w:cs="Arial"/>
                <w:color w:val="000000"/>
                <w:sz w:val="28"/>
                <w:szCs w:val="28"/>
                <w:lang w:eastAsia="hr-HR"/>
              </w:rPr>
            </w:pPr>
            <w:r w:rsidRPr="002E7484">
              <w:rPr>
                <w:rFonts w:ascii="Arial" w:eastAsia="Times New Roman" w:hAnsi="Arial" w:cs="Arial"/>
                <w:color w:val="000000"/>
                <w:sz w:val="28"/>
                <w:szCs w:val="28"/>
                <w:lang w:eastAsia="hr-HR"/>
              </w:rPr>
              <w:t>RKP: 54495</w:t>
            </w:r>
          </w:p>
        </w:tc>
        <w:tc>
          <w:tcPr>
            <w:tcW w:w="1508" w:type="dxa"/>
            <w:tcBorders>
              <w:top w:val="nil"/>
              <w:left w:val="nil"/>
              <w:bottom w:val="nil"/>
              <w:right w:val="nil"/>
            </w:tcBorders>
            <w:noWrap/>
            <w:vAlign w:val="bottom"/>
            <w:hideMark/>
          </w:tcPr>
          <w:p w14:paraId="42CE8603" w14:textId="77777777" w:rsidR="00674B6D" w:rsidRPr="002E7484" w:rsidRDefault="00674B6D" w:rsidP="008C4E93">
            <w:pPr>
              <w:spacing w:after="0" w:line="240" w:lineRule="auto"/>
              <w:rPr>
                <w:rFonts w:ascii="Arial" w:eastAsia="Times New Roman" w:hAnsi="Arial" w:cs="Arial"/>
                <w:color w:val="000000"/>
                <w:sz w:val="28"/>
                <w:szCs w:val="28"/>
                <w:lang w:eastAsia="hr-HR"/>
              </w:rPr>
            </w:pPr>
          </w:p>
        </w:tc>
      </w:tr>
      <w:tr w:rsidR="00674B6D" w:rsidRPr="002E7484" w14:paraId="67CFFF96" w14:textId="77777777" w:rsidTr="008C4E93">
        <w:trPr>
          <w:gridAfter w:val="1"/>
          <w:wAfter w:w="858" w:type="dxa"/>
          <w:trHeight w:val="68"/>
        </w:trPr>
        <w:tc>
          <w:tcPr>
            <w:tcW w:w="4395" w:type="dxa"/>
            <w:gridSpan w:val="2"/>
            <w:tcBorders>
              <w:top w:val="nil"/>
              <w:left w:val="nil"/>
              <w:bottom w:val="nil"/>
              <w:right w:val="nil"/>
            </w:tcBorders>
            <w:noWrap/>
            <w:vAlign w:val="center"/>
            <w:hideMark/>
          </w:tcPr>
          <w:p w14:paraId="4FCF8938" w14:textId="77777777" w:rsidR="00674B6D" w:rsidRPr="002E7484" w:rsidRDefault="00674B6D" w:rsidP="008C4E93">
            <w:pPr>
              <w:spacing w:after="0" w:line="240" w:lineRule="auto"/>
              <w:rPr>
                <w:rFonts w:ascii="Arial" w:eastAsia="Times New Roman" w:hAnsi="Arial" w:cs="Arial"/>
                <w:color w:val="0000FF"/>
                <w:sz w:val="28"/>
                <w:szCs w:val="28"/>
                <w:u w:val="single"/>
                <w:lang w:eastAsia="hr-HR"/>
              </w:rPr>
            </w:pPr>
            <w:hyperlink r:id="rId9" w:history="1">
              <w:r w:rsidRPr="002E7484">
                <w:rPr>
                  <w:rFonts w:ascii="Arial" w:eastAsia="Times New Roman" w:hAnsi="Arial" w:cs="Arial"/>
                  <w:color w:val="0000FF"/>
                  <w:sz w:val="28"/>
                  <w:szCs w:val="28"/>
                  <w:u w:val="single"/>
                  <w:lang w:eastAsia="hr-HR"/>
                </w:rPr>
                <w:t>www.vrticmedenjak.hr</w:t>
              </w:r>
            </w:hyperlink>
          </w:p>
        </w:tc>
      </w:tr>
    </w:tbl>
    <w:p w14:paraId="318CF9F4" w14:textId="77777777" w:rsidR="00674B6D" w:rsidRPr="002E7484" w:rsidRDefault="00674B6D" w:rsidP="00674B6D">
      <w:pPr>
        <w:spacing w:after="0" w:line="360" w:lineRule="auto"/>
        <w:jc w:val="both"/>
        <w:rPr>
          <w:rFonts w:ascii="Arial" w:hAnsi="Arial" w:cs="Arial"/>
          <w:sz w:val="24"/>
          <w:szCs w:val="24"/>
        </w:rPr>
      </w:pPr>
    </w:p>
    <w:p w14:paraId="085DE507" w14:textId="77777777" w:rsidR="00674B6D" w:rsidRPr="002E7484" w:rsidRDefault="00674B6D" w:rsidP="00674B6D">
      <w:pPr>
        <w:spacing w:line="360" w:lineRule="auto"/>
        <w:jc w:val="both"/>
        <w:rPr>
          <w:rFonts w:ascii="Arial" w:hAnsi="Arial" w:cs="Arial"/>
        </w:rPr>
      </w:pPr>
    </w:p>
    <w:p w14:paraId="1527F9CA" w14:textId="77777777" w:rsidR="00674B6D" w:rsidRPr="002E7484" w:rsidRDefault="00674B6D" w:rsidP="00674B6D">
      <w:pPr>
        <w:spacing w:line="360" w:lineRule="auto"/>
        <w:jc w:val="both"/>
        <w:rPr>
          <w:rFonts w:ascii="Arial" w:hAnsi="Arial" w:cs="Arial"/>
        </w:rPr>
      </w:pPr>
    </w:p>
    <w:p w14:paraId="24DFF60E" w14:textId="77777777" w:rsidR="00E63E61" w:rsidRPr="002E7484" w:rsidRDefault="00E63E61" w:rsidP="005E794F">
      <w:pPr>
        <w:spacing w:after="0" w:line="360" w:lineRule="auto"/>
        <w:jc w:val="both"/>
        <w:rPr>
          <w:rFonts w:ascii="Arial" w:hAnsi="Arial" w:cs="Arial"/>
          <w:sz w:val="24"/>
          <w:szCs w:val="24"/>
        </w:rPr>
      </w:pPr>
    </w:p>
    <w:p w14:paraId="3EEF31E8" w14:textId="77777777" w:rsidR="00E63E61" w:rsidRPr="002E7484" w:rsidRDefault="00E63E61" w:rsidP="005E794F">
      <w:pPr>
        <w:spacing w:after="0" w:line="360" w:lineRule="auto"/>
        <w:jc w:val="both"/>
        <w:rPr>
          <w:rFonts w:ascii="Arial" w:hAnsi="Arial" w:cs="Arial"/>
          <w:sz w:val="24"/>
          <w:szCs w:val="24"/>
        </w:rPr>
      </w:pPr>
    </w:p>
    <w:p w14:paraId="5F4B504A" w14:textId="77777777" w:rsidR="00B41353" w:rsidRPr="002E7484" w:rsidRDefault="00B41353" w:rsidP="005E794F">
      <w:pPr>
        <w:spacing w:line="360" w:lineRule="auto"/>
        <w:jc w:val="both"/>
        <w:rPr>
          <w:rFonts w:ascii="Arial" w:hAnsi="Arial" w:cs="Arial"/>
        </w:rPr>
      </w:pPr>
    </w:p>
    <w:p w14:paraId="6754230A" w14:textId="77777777" w:rsidR="00B41353" w:rsidRPr="002E7484" w:rsidRDefault="00B41353" w:rsidP="005E794F">
      <w:pPr>
        <w:spacing w:line="360" w:lineRule="auto"/>
        <w:jc w:val="both"/>
        <w:rPr>
          <w:rFonts w:ascii="Arial" w:hAnsi="Arial" w:cs="Arial"/>
        </w:rPr>
      </w:pPr>
    </w:p>
    <w:p w14:paraId="21D126A7" w14:textId="4587E728" w:rsidR="00B41353" w:rsidRPr="002E7484" w:rsidRDefault="00A35F56" w:rsidP="005E794F">
      <w:pPr>
        <w:spacing w:line="240" w:lineRule="auto"/>
        <w:jc w:val="center"/>
        <w:rPr>
          <w:rFonts w:ascii="Arial" w:hAnsi="Arial" w:cs="Arial"/>
          <w:b/>
          <w:sz w:val="32"/>
          <w:szCs w:val="32"/>
        </w:rPr>
      </w:pPr>
      <w:r w:rsidRPr="002E7484">
        <w:rPr>
          <w:rFonts w:ascii="Arial" w:hAnsi="Arial" w:cs="Arial"/>
          <w:b/>
          <w:sz w:val="32"/>
          <w:szCs w:val="32"/>
        </w:rPr>
        <w:t xml:space="preserve">OBRAZLOŽENJE </w:t>
      </w:r>
      <w:r w:rsidR="00744B5A" w:rsidRPr="002E7484">
        <w:rPr>
          <w:rFonts w:ascii="Arial" w:hAnsi="Arial" w:cs="Arial"/>
          <w:b/>
          <w:sz w:val="32"/>
          <w:szCs w:val="32"/>
        </w:rPr>
        <w:t>PRIJEDLOG</w:t>
      </w:r>
      <w:r w:rsidRPr="002E7484">
        <w:rPr>
          <w:rFonts w:ascii="Arial" w:hAnsi="Arial" w:cs="Arial"/>
          <w:b/>
          <w:sz w:val="32"/>
          <w:szCs w:val="32"/>
        </w:rPr>
        <w:t>A</w:t>
      </w:r>
      <w:r w:rsidR="00744B5A" w:rsidRPr="002E7484">
        <w:rPr>
          <w:rFonts w:ascii="Arial" w:hAnsi="Arial" w:cs="Arial"/>
          <w:b/>
          <w:sz w:val="32"/>
          <w:szCs w:val="32"/>
        </w:rPr>
        <w:t xml:space="preserve"> </w:t>
      </w:r>
      <w:r w:rsidR="00674B6D" w:rsidRPr="002E7484">
        <w:rPr>
          <w:rFonts w:ascii="Arial" w:hAnsi="Arial" w:cs="Arial"/>
          <w:b/>
          <w:sz w:val="32"/>
          <w:szCs w:val="32"/>
        </w:rPr>
        <w:t xml:space="preserve">I. IZMJENA I DOPUNA </w:t>
      </w:r>
      <w:r w:rsidR="00744B5A" w:rsidRPr="002E7484">
        <w:rPr>
          <w:rFonts w:ascii="Arial" w:hAnsi="Arial" w:cs="Arial"/>
          <w:b/>
          <w:sz w:val="32"/>
          <w:szCs w:val="32"/>
        </w:rPr>
        <w:t xml:space="preserve">FINANCIJSKOG PLANA </w:t>
      </w:r>
      <w:r w:rsidR="00D75F91" w:rsidRPr="002E7484">
        <w:rPr>
          <w:rFonts w:ascii="Arial" w:hAnsi="Arial" w:cs="Arial"/>
          <w:b/>
          <w:sz w:val="32"/>
          <w:szCs w:val="32"/>
        </w:rPr>
        <w:t>ZA 202</w:t>
      </w:r>
      <w:r w:rsidR="009700B1" w:rsidRPr="002E7484">
        <w:rPr>
          <w:rFonts w:ascii="Arial" w:hAnsi="Arial" w:cs="Arial"/>
          <w:b/>
          <w:sz w:val="32"/>
          <w:szCs w:val="32"/>
        </w:rPr>
        <w:t>5</w:t>
      </w:r>
      <w:r w:rsidR="00D75F91" w:rsidRPr="002E7484">
        <w:rPr>
          <w:rFonts w:ascii="Arial" w:hAnsi="Arial" w:cs="Arial"/>
          <w:b/>
          <w:sz w:val="32"/>
          <w:szCs w:val="32"/>
        </w:rPr>
        <w:t xml:space="preserve">. </w:t>
      </w:r>
    </w:p>
    <w:p w14:paraId="6FC49D59" w14:textId="77777777" w:rsidR="00B41353" w:rsidRPr="002E7484" w:rsidRDefault="00B41353" w:rsidP="005E794F">
      <w:pPr>
        <w:spacing w:line="360" w:lineRule="auto"/>
        <w:jc w:val="both"/>
        <w:rPr>
          <w:rFonts w:ascii="Arial" w:hAnsi="Arial" w:cs="Arial"/>
        </w:rPr>
      </w:pPr>
    </w:p>
    <w:p w14:paraId="64D54083" w14:textId="77777777" w:rsidR="00E27522" w:rsidRPr="002E7484" w:rsidRDefault="00E27522" w:rsidP="005E794F">
      <w:pPr>
        <w:spacing w:line="360" w:lineRule="auto"/>
        <w:jc w:val="both"/>
        <w:rPr>
          <w:rFonts w:ascii="Arial" w:hAnsi="Arial" w:cs="Arial"/>
        </w:rPr>
      </w:pPr>
    </w:p>
    <w:p w14:paraId="6418D20E" w14:textId="77777777" w:rsidR="00E27522" w:rsidRPr="002E7484" w:rsidRDefault="00E27522" w:rsidP="005E794F">
      <w:pPr>
        <w:spacing w:line="360" w:lineRule="auto"/>
        <w:jc w:val="both"/>
        <w:rPr>
          <w:rFonts w:ascii="Arial" w:hAnsi="Arial" w:cs="Arial"/>
        </w:rPr>
      </w:pPr>
    </w:p>
    <w:p w14:paraId="273F5594" w14:textId="77777777" w:rsidR="00E27522" w:rsidRPr="002E7484" w:rsidRDefault="00E27522" w:rsidP="005E794F">
      <w:pPr>
        <w:spacing w:line="360" w:lineRule="auto"/>
        <w:jc w:val="both"/>
        <w:rPr>
          <w:rFonts w:ascii="Arial" w:hAnsi="Arial" w:cs="Arial"/>
        </w:rPr>
      </w:pPr>
    </w:p>
    <w:p w14:paraId="43C2D739" w14:textId="77777777" w:rsidR="00E27522" w:rsidRPr="002E7484" w:rsidRDefault="00E27522" w:rsidP="005E794F">
      <w:pPr>
        <w:spacing w:line="360" w:lineRule="auto"/>
        <w:jc w:val="both"/>
        <w:rPr>
          <w:rFonts w:ascii="Arial" w:hAnsi="Arial" w:cs="Arial"/>
        </w:rPr>
      </w:pPr>
    </w:p>
    <w:p w14:paraId="24C771FC" w14:textId="77777777" w:rsidR="00B41353" w:rsidRPr="002E7484" w:rsidRDefault="00B41353" w:rsidP="005E794F">
      <w:pPr>
        <w:spacing w:line="360" w:lineRule="auto"/>
        <w:jc w:val="both"/>
        <w:rPr>
          <w:rFonts w:ascii="Arial" w:hAnsi="Arial" w:cs="Arial"/>
        </w:rPr>
      </w:pPr>
    </w:p>
    <w:p w14:paraId="126CA6F1" w14:textId="77777777" w:rsidR="00B41353" w:rsidRPr="002E7484" w:rsidRDefault="00B41353" w:rsidP="005E794F">
      <w:pPr>
        <w:spacing w:line="360" w:lineRule="auto"/>
        <w:jc w:val="both"/>
        <w:rPr>
          <w:rFonts w:ascii="Arial" w:hAnsi="Arial" w:cs="Arial"/>
        </w:rPr>
      </w:pPr>
    </w:p>
    <w:p w14:paraId="6D4D2F95" w14:textId="77777777" w:rsidR="00B41353" w:rsidRPr="002E7484" w:rsidRDefault="00B41353" w:rsidP="005E794F">
      <w:pPr>
        <w:spacing w:line="360" w:lineRule="auto"/>
        <w:jc w:val="both"/>
        <w:rPr>
          <w:rFonts w:ascii="Arial" w:hAnsi="Arial" w:cs="Arial"/>
        </w:rPr>
      </w:pPr>
    </w:p>
    <w:p w14:paraId="452764A2" w14:textId="68261556" w:rsidR="00B41353" w:rsidRPr="002E7484" w:rsidRDefault="00B41353" w:rsidP="005E794F">
      <w:pPr>
        <w:spacing w:line="360" w:lineRule="auto"/>
        <w:jc w:val="both"/>
        <w:rPr>
          <w:rFonts w:ascii="Arial" w:hAnsi="Arial" w:cs="Arial"/>
        </w:rPr>
      </w:pPr>
    </w:p>
    <w:p w14:paraId="180D7875" w14:textId="57D2EFC7" w:rsidR="00744B5A" w:rsidRPr="002E7484" w:rsidRDefault="00744B5A" w:rsidP="005E794F">
      <w:pPr>
        <w:spacing w:line="360" w:lineRule="auto"/>
        <w:jc w:val="both"/>
        <w:rPr>
          <w:rFonts w:ascii="Arial" w:hAnsi="Arial" w:cs="Arial"/>
        </w:rPr>
      </w:pPr>
    </w:p>
    <w:p w14:paraId="524585E0" w14:textId="502DC162" w:rsidR="00744B5A" w:rsidRPr="002E7484" w:rsidRDefault="00744B5A" w:rsidP="005E794F">
      <w:pPr>
        <w:spacing w:line="360" w:lineRule="auto"/>
        <w:jc w:val="both"/>
        <w:rPr>
          <w:rFonts w:ascii="Arial" w:hAnsi="Arial" w:cs="Arial"/>
        </w:rPr>
      </w:pPr>
    </w:p>
    <w:p w14:paraId="0660B2BC" w14:textId="46B57983" w:rsidR="00744B5A" w:rsidRPr="002E7484" w:rsidRDefault="00744B5A" w:rsidP="005E794F">
      <w:pPr>
        <w:spacing w:line="360" w:lineRule="auto"/>
        <w:jc w:val="both"/>
        <w:rPr>
          <w:rFonts w:ascii="Arial" w:hAnsi="Arial" w:cs="Arial"/>
        </w:rPr>
      </w:pPr>
    </w:p>
    <w:p w14:paraId="76EB349C" w14:textId="13F8BA63" w:rsidR="00260475" w:rsidRPr="002E7484" w:rsidRDefault="00260475" w:rsidP="00260475">
      <w:pPr>
        <w:spacing w:after="0" w:line="360" w:lineRule="auto"/>
        <w:ind w:left="5664"/>
        <w:rPr>
          <w:rFonts w:ascii="Arial" w:hAnsi="Arial" w:cs="Arial"/>
          <w:sz w:val="24"/>
          <w:szCs w:val="24"/>
        </w:rPr>
      </w:pPr>
      <w:r w:rsidRPr="002E7484">
        <w:rPr>
          <w:rFonts w:ascii="Arial" w:hAnsi="Arial" w:cs="Arial"/>
          <w:sz w:val="24"/>
          <w:szCs w:val="24"/>
        </w:rPr>
        <w:t xml:space="preserve">Koprivnica, 20.studeni 2025. </w:t>
      </w:r>
    </w:p>
    <w:p w14:paraId="08E1ABE4" w14:textId="77777777" w:rsidR="00B30625" w:rsidRPr="002E7484" w:rsidRDefault="00B30625" w:rsidP="005E794F">
      <w:pPr>
        <w:spacing w:line="360" w:lineRule="auto"/>
        <w:jc w:val="both"/>
        <w:rPr>
          <w:rFonts w:ascii="Arial" w:hAnsi="Arial" w:cs="Arial"/>
        </w:rPr>
      </w:pPr>
    </w:p>
    <w:p w14:paraId="1C1040E5" w14:textId="79889C50" w:rsidR="00723C8C" w:rsidRPr="002E7484" w:rsidRDefault="00723C8C" w:rsidP="00725339">
      <w:pPr>
        <w:spacing w:line="360" w:lineRule="auto"/>
        <w:jc w:val="both"/>
        <w:rPr>
          <w:rFonts w:ascii="Arial" w:hAnsi="Arial" w:cs="Arial"/>
          <w:b/>
          <w:sz w:val="28"/>
          <w:szCs w:val="28"/>
        </w:rPr>
      </w:pPr>
      <w:r w:rsidRPr="002E7484">
        <w:rPr>
          <w:rFonts w:ascii="Arial" w:hAnsi="Arial" w:cs="Arial"/>
          <w:b/>
          <w:sz w:val="28"/>
          <w:szCs w:val="28"/>
        </w:rPr>
        <w:lastRenderedPageBreak/>
        <w:t>Sažetak djelokruga rada Dječjeg vrtića</w:t>
      </w:r>
    </w:p>
    <w:p w14:paraId="0BEA09BC" w14:textId="71D166CD" w:rsidR="00A935B5" w:rsidRPr="00725339" w:rsidRDefault="00A935B5" w:rsidP="003A577A">
      <w:pPr>
        <w:spacing w:after="0" w:line="360" w:lineRule="auto"/>
        <w:jc w:val="both"/>
        <w:rPr>
          <w:rFonts w:ascii="Arial" w:hAnsi="Arial" w:cs="Arial"/>
        </w:rPr>
      </w:pPr>
      <w:r w:rsidRPr="00725339">
        <w:rPr>
          <w:rFonts w:ascii="Arial" w:hAnsi="Arial" w:cs="Arial"/>
        </w:rPr>
        <w:t>Dječji vrtić „</w:t>
      </w:r>
      <w:r w:rsidR="00D0380A" w:rsidRPr="00725339">
        <w:rPr>
          <w:rFonts w:ascii="Arial" w:hAnsi="Arial" w:cs="Arial"/>
        </w:rPr>
        <w:t>Medenjak</w:t>
      </w:r>
      <w:r w:rsidRPr="00725339">
        <w:rPr>
          <w:rFonts w:ascii="Arial" w:hAnsi="Arial" w:cs="Arial"/>
        </w:rPr>
        <w:t>“ Koprivnica  javna</w:t>
      </w:r>
      <w:r w:rsidR="003A577A">
        <w:rPr>
          <w:rFonts w:ascii="Arial" w:hAnsi="Arial" w:cs="Arial"/>
        </w:rPr>
        <w:t xml:space="preserve"> je</w:t>
      </w:r>
      <w:r w:rsidRPr="00725339">
        <w:rPr>
          <w:rFonts w:ascii="Arial" w:hAnsi="Arial" w:cs="Arial"/>
        </w:rPr>
        <w:t xml:space="preserve"> ustanova za njegu, odgoj i obrazovanje predškolske djece</w:t>
      </w:r>
      <w:r w:rsidR="003171FA" w:rsidRPr="00725339">
        <w:rPr>
          <w:rFonts w:ascii="Arial" w:hAnsi="Arial" w:cs="Arial"/>
        </w:rPr>
        <w:t>, osnovana 2025. godine,</w:t>
      </w:r>
      <w:r w:rsidRPr="00725339">
        <w:rPr>
          <w:rFonts w:ascii="Arial" w:hAnsi="Arial" w:cs="Arial"/>
        </w:rPr>
        <w:t xml:space="preserve"> koja djelatnost predškolskog odgoja obavlja kao javnu službu.</w:t>
      </w:r>
    </w:p>
    <w:p w14:paraId="2C842AEB" w14:textId="77777777" w:rsidR="00A935B5" w:rsidRPr="00725339" w:rsidRDefault="00A935B5" w:rsidP="003A577A">
      <w:pPr>
        <w:spacing w:after="0" w:line="360" w:lineRule="auto"/>
        <w:jc w:val="both"/>
        <w:rPr>
          <w:rFonts w:ascii="Arial" w:hAnsi="Arial" w:cs="Arial"/>
        </w:rPr>
      </w:pPr>
      <w:r w:rsidRPr="00725339">
        <w:rPr>
          <w:rFonts w:ascii="Arial" w:hAnsi="Arial" w:cs="Arial"/>
        </w:rPr>
        <w:t>Osnivač i vlasnik Dječjeg vrtića je Grad Koprivnica.</w:t>
      </w:r>
    </w:p>
    <w:p w14:paraId="656F46FF" w14:textId="0F65078E" w:rsidR="00A935B5" w:rsidRPr="00725339" w:rsidRDefault="00A935B5" w:rsidP="003A577A">
      <w:pPr>
        <w:spacing w:after="0" w:line="360" w:lineRule="auto"/>
        <w:jc w:val="both"/>
        <w:rPr>
          <w:rFonts w:ascii="Arial" w:hAnsi="Arial" w:cs="Arial"/>
        </w:rPr>
      </w:pPr>
      <w:r w:rsidRPr="00725339">
        <w:rPr>
          <w:rFonts w:ascii="Arial" w:hAnsi="Arial" w:cs="Arial"/>
        </w:rPr>
        <w:t xml:space="preserve">Sjedište vrtića je u Koprivnici, </w:t>
      </w:r>
      <w:bookmarkStart w:id="0" w:name="_Hlk200228095"/>
      <w:r w:rsidR="00D0380A" w:rsidRPr="00725339">
        <w:rPr>
          <w:rFonts w:ascii="Arial" w:hAnsi="Arial" w:cs="Arial"/>
        </w:rPr>
        <w:t>Ulica dr. Alberta Heinricha 26</w:t>
      </w:r>
      <w:bookmarkEnd w:id="0"/>
      <w:r w:rsidRPr="00725339">
        <w:rPr>
          <w:rFonts w:ascii="Arial" w:hAnsi="Arial" w:cs="Arial"/>
        </w:rPr>
        <w:t>.</w:t>
      </w:r>
    </w:p>
    <w:p w14:paraId="7903855E" w14:textId="77777777" w:rsidR="00A935B5" w:rsidRPr="00725339" w:rsidRDefault="00A935B5" w:rsidP="003A577A">
      <w:pPr>
        <w:spacing w:after="0" w:line="360" w:lineRule="auto"/>
        <w:jc w:val="both"/>
        <w:rPr>
          <w:rFonts w:ascii="Arial" w:hAnsi="Arial" w:cs="Arial"/>
        </w:rPr>
      </w:pPr>
      <w:r w:rsidRPr="00725339">
        <w:rPr>
          <w:rFonts w:ascii="Arial" w:hAnsi="Arial" w:cs="Arial"/>
        </w:rPr>
        <w:t>Vrtić je uvršten u mrežu predškolskih ustanova Koprivničko-križevačke županije.</w:t>
      </w:r>
    </w:p>
    <w:p w14:paraId="2744B572" w14:textId="78A884A4" w:rsidR="00C70079" w:rsidRPr="00725339" w:rsidRDefault="00C70079" w:rsidP="003A577A">
      <w:pPr>
        <w:spacing w:after="0" w:line="360" w:lineRule="auto"/>
        <w:jc w:val="both"/>
        <w:rPr>
          <w:rFonts w:ascii="Arial" w:hAnsi="Arial" w:cs="Arial"/>
        </w:rPr>
      </w:pPr>
      <w:bookmarkStart w:id="1" w:name="_Hlk78527516"/>
      <w:r w:rsidRPr="00725339">
        <w:rPr>
          <w:rFonts w:ascii="Arial" w:hAnsi="Arial" w:cs="Arial"/>
        </w:rPr>
        <w:t xml:space="preserve">Prostorni kapaciteti u kojima se odvija odgojno-obrazovni rad razmješteni su na </w:t>
      </w:r>
      <w:r w:rsidR="00D0380A" w:rsidRPr="00725339">
        <w:rPr>
          <w:rFonts w:ascii="Arial" w:hAnsi="Arial" w:cs="Arial"/>
        </w:rPr>
        <w:t>četiri</w:t>
      </w:r>
      <w:r w:rsidRPr="00725339">
        <w:rPr>
          <w:rFonts w:ascii="Arial" w:hAnsi="Arial" w:cs="Arial"/>
        </w:rPr>
        <w:t xml:space="preserve"> lokacij</w:t>
      </w:r>
      <w:r w:rsidR="00A822BD" w:rsidRPr="00725339">
        <w:rPr>
          <w:rFonts w:ascii="Arial" w:hAnsi="Arial" w:cs="Arial"/>
        </w:rPr>
        <w:t>e</w:t>
      </w:r>
      <w:r w:rsidR="003341C0" w:rsidRPr="00725339">
        <w:rPr>
          <w:rFonts w:ascii="Arial" w:hAnsi="Arial" w:cs="Arial"/>
        </w:rPr>
        <w:t xml:space="preserve"> </w:t>
      </w:r>
      <w:r w:rsidRPr="00725339">
        <w:rPr>
          <w:rFonts w:ascii="Arial" w:hAnsi="Arial" w:cs="Arial"/>
        </w:rPr>
        <w:t xml:space="preserve">u gradu Koprivnici te </w:t>
      </w:r>
      <w:r w:rsidR="00D0380A" w:rsidRPr="00725339">
        <w:rPr>
          <w:rFonts w:ascii="Arial" w:hAnsi="Arial" w:cs="Arial"/>
        </w:rPr>
        <w:t xml:space="preserve">dvije </w:t>
      </w:r>
      <w:r w:rsidRPr="00725339">
        <w:rPr>
          <w:rFonts w:ascii="Arial" w:hAnsi="Arial" w:cs="Arial"/>
        </w:rPr>
        <w:t xml:space="preserve">u prigradskim naseljima </w:t>
      </w:r>
      <w:proofErr w:type="spellStart"/>
      <w:r w:rsidR="00D0380A" w:rsidRPr="00725339">
        <w:rPr>
          <w:rFonts w:ascii="Arial" w:hAnsi="Arial" w:cs="Arial"/>
        </w:rPr>
        <w:t>Herešin</w:t>
      </w:r>
      <w:proofErr w:type="spellEnd"/>
      <w:r w:rsidRPr="00725339">
        <w:rPr>
          <w:rFonts w:ascii="Arial" w:hAnsi="Arial" w:cs="Arial"/>
        </w:rPr>
        <w:t xml:space="preserve"> i Starigrad.</w:t>
      </w:r>
    </w:p>
    <w:p w14:paraId="11F19EF3" w14:textId="6FE65313" w:rsidR="00C70079" w:rsidRPr="00725339" w:rsidRDefault="00C70079" w:rsidP="003A577A">
      <w:pPr>
        <w:spacing w:after="0" w:line="360" w:lineRule="auto"/>
        <w:jc w:val="both"/>
        <w:rPr>
          <w:rFonts w:ascii="Arial" w:hAnsi="Arial" w:cs="Arial"/>
        </w:rPr>
      </w:pPr>
      <w:r w:rsidRPr="00725339">
        <w:rPr>
          <w:rFonts w:ascii="Arial" w:hAnsi="Arial" w:cs="Arial"/>
        </w:rPr>
        <w:t xml:space="preserve">Radno vrijeme vrtića je od 6:00 do </w:t>
      </w:r>
      <w:r w:rsidR="00C608CD" w:rsidRPr="00725339">
        <w:rPr>
          <w:rFonts w:ascii="Arial" w:hAnsi="Arial" w:cs="Arial"/>
        </w:rPr>
        <w:t>16</w:t>
      </w:r>
      <w:r w:rsidRPr="00725339">
        <w:rPr>
          <w:rFonts w:ascii="Arial" w:hAnsi="Arial" w:cs="Arial"/>
        </w:rPr>
        <w:t>:30 sati za korisnike primarnog programa.</w:t>
      </w:r>
    </w:p>
    <w:p w14:paraId="594F162E" w14:textId="59E42DA7" w:rsidR="00C70079" w:rsidRPr="00725339" w:rsidRDefault="00200C74" w:rsidP="003A577A">
      <w:pPr>
        <w:spacing w:after="0" w:line="360" w:lineRule="auto"/>
        <w:jc w:val="both"/>
        <w:rPr>
          <w:rFonts w:ascii="Arial" w:hAnsi="Arial" w:cs="Arial"/>
        </w:rPr>
      </w:pPr>
      <w:r w:rsidRPr="00725339">
        <w:rPr>
          <w:rFonts w:ascii="Arial" w:hAnsi="Arial" w:cs="Arial"/>
        </w:rPr>
        <w:t xml:space="preserve">U </w:t>
      </w:r>
      <w:r w:rsidR="00A822BD" w:rsidRPr="00725339">
        <w:rPr>
          <w:rFonts w:ascii="Arial" w:hAnsi="Arial" w:cs="Arial"/>
        </w:rPr>
        <w:t>Dječj</w:t>
      </w:r>
      <w:r w:rsidRPr="00725339">
        <w:rPr>
          <w:rFonts w:ascii="Arial" w:hAnsi="Arial" w:cs="Arial"/>
        </w:rPr>
        <w:t>em</w:t>
      </w:r>
      <w:r w:rsidR="00A822BD" w:rsidRPr="00725339">
        <w:rPr>
          <w:rFonts w:ascii="Arial" w:hAnsi="Arial" w:cs="Arial"/>
        </w:rPr>
        <w:t xml:space="preserve"> vrtić</w:t>
      </w:r>
      <w:r w:rsidRPr="00725339">
        <w:rPr>
          <w:rFonts w:ascii="Arial" w:hAnsi="Arial" w:cs="Arial"/>
        </w:rPr>
        <w:t>u</w:t>
      </w:r>
      <w:r w:rsidR="00A822BD" w:rsidRPr="00725339">
        <w:rPr>
          <w:rFonts w:ascii="Arial" w:hAnsi="Arial" w:cs="Arial"/>
        </w:rPr>
        <w:t xml:space="preserve"> Medenjak </w:t>
      </w:r>
      <w:r w:rsidRPr="00725339">
        <w:rPr>
          <w:rFonts w:ascii="Arial" w:hAnsi="Arial" w:cs="Arial"/>
        </w:rPr>
        <w:t>trenutno je zaposleno</w:t>
      </w:r>
      <w:r w:rsidR="00A822BD" w:rsidRPr="00725339">
        <w:rPr>
          <w:rFonts w:ascii="Arial" w:hAnsi="Arial" w:cs="Arial"/>
        </w:rPr>
        <w:t xml:space="preserve"> 1</w:t>
      </w:r>
      <w:r w:rsidRPr="00725339">
        <w:rPr>
          <w:rFonts w:ascii="Arial" w:hAnsi="Arial" w:cs="Arial"/>
        </w:rPr>
        <w:t>1</w:t>
      </w:r>
      <w:r w:rsidR="00AB3B08" w:rsidRPr="00725339">
        <w:rPr>
          <w:rFonts w:ascii="Arial" w:hAnsi="Arial" w:cs="Arial"/>
        </w:rPr>
        <w:t>9</w:t>
      </w:r>
      <w:r w:rsidR="00A822BD" w:rsidRPr="00725339">
        <w:rPr>
          <w:rFonts w:ascii="Arial" w:hAnsi="Arial" w:cs="Arial"/>
        </w:rPr>
        <w:t xml:space="preserve"> zaposlenika.</w:t>
      </w:r>
    </w:p>
    <w:p w14:paraId="6C47C66B" w14:textId="35BEF77F" w:rsidR="00F62400" w:rsidRPr="00725339" w:rsidRDefault="00A935B5" w:rsidP="003A577A">
      <w:pPr>
        <w:spacing w:after="0" w:line="360" w:lineRule="auto"/>
        <w:jc w:val="both"/>
        <w:rPr>
          <w:rFonts w:ascii="Arial" w:hAnsi="Arial" w:cs="Arial"/>
        </w:rPr>
      </w:pPr>
      <w:r w:rsidRPr="00725339">
        <w:rPr>
          <w:rFonts w:ascii="Arial" w:hAnsi="Arial" w:cs="Arial"/>
        </w:rPr>
        <w:t>Rad vrtića odvija se u slijedećim objektima:</w:t>
      </w:r>
      <w:bookmarkEnd w:id="1"/>
    </w:p>
    <w:p w14:paraId="25E57CFF" w14:textId="5C4C0AD0" w:rsidR="00C70079" w:rsidRPr="00725339" w:rsidRDefault="00D0380A" w:rsidP="003A577A">
      <w:pPr>
        <w:spacing w:after="0" w:line="360" w:lineRule="auto"/>
        <w:jc w:val="both"/>
        <w:rPr>
          <w:rFonts w:ascii="Arial" w:hAnsi="Arial" w:cs="Arial"/>
        </w:rPr>
      </w:pPr>
      <w:r w:rsidRPr="00725339">
        <w:rPr>
          <w:rFonts w:ascii="Arial" w:hAnsi="Arial" w:cs="Arial"/>
          <w:bCs/>
        </w:rPr>
        <w:t>Objekt vrtića „Medenjak“, Ulica dr. Alberta Heinricha 26 (14 odgojnih skupina)</w:t>
      </w:r>
    </w:p>
    <w:p w14:paraId="6FF90DA3" w14:textId="294CD66F" w:rsidR="00C70079" w:rsidRPr="00725339" w:rsidRDefault="00C70079" w:rsidP="003A577A">
      <w:pPr>
        <w:spacing w:after="0" w:line="360" w:lineRule="auto"/>
        <w:jc w:val="both"/>
        <w:rPr>
          <w:rFonts w:ascii="Arial" w:hAnsi="Arial" w:cs="Arial"/>
          <w:bCs/>
        </w:rPr>
      </w:pPr>
      <w:r w:rsidRPr="00725339">
        <w:rPr>
          <w:rFonts w:ascii="Arial" w:hAnsi="Arial" w:cs="Arial"/>
          <w:bCs/>
        </w:rPr>
        <w:t xml:space="preserve">Objekt </w:t>
      </w:r>
      <w:r w:rsidR="00D0380A" w:rsidRPr="00725339">
        <w:rPr>
          <w:rFonts w:ascii="Arial" w:hAnsi="Arial" w:cs="Arial"/>
          <w:bCs/>
        </w:rPr>
        <w:t>vrtića</w:t>
      </w:r>
      <w:r w:rsidRPr="00725339">
        <w:rPr>
          <w:rFonts w:ascii="Arial" w:hAnsi="Arial" w:cs="Arial"/>
          <w:bCs/>
        </w:rPr>
        <w:t xml:space="preserve"> </w:t>
      </w:r>
      <w:r w:rsidR="00D0380A" w:rsidRPr="00725339">
        <w:rPr>
          <w:rFonts w:ascii="Arial" w:hAnsi="Arial" w:cs="Arial"/>
          <w:bCs/>
        </w:rPr>
        <w:t>„</w:t>
      </w:r>
      <w:r w:rsidRPr="00725339">
        <w:rPr>
          <w:rFonts w:ascii="Arial" w:hAnsi="Arial" w:cs="Arial"/>
          <w:bCs/>
        </w:rPr>
        <w:t>Ivančica</w:t>
      </w:r>
      <w:r w:rsidR="00D0380A" w:rsidRPr="00725339">
        <w:rPr>
          <w:rFonts w:ascii="Arial" w:hAnsi="Arial" w:cs="Arial"/>
          <w:bCs/>
        </w:rPr>
        <w:t>“</w:t>
      </w:r>
      <w:r w:rsidRPr="00725339">
        <w:rPr>
          <w:rFonts w:ascii="Arial" w:hAnsi="Arial" w:cs="Arial"/>
          <w:bCs/>
        </w:rPr>
        <w:t xml:space="preserve">,  </w:t>
      </w:r>
      <w:proofErr w:type="spellStart"/>
      <w:r w:rsidRPr="00725339">
        <w:rPr>
          <w:rFonts w:ascii="Arial" w:hAnsi="Arial" w:cs="Arial"/>
          <w:bCs/>
        </w:rPr>
        <w:t>Starčevićeva</w:t>
      </w:r>
      <w:proofErr w:type="spellEnd"/>
      <w:r w:rsidRPr="00725339">
        <w:rPr>
          <w:rFonts w:ascii="Arial" w:hAnsi="Arial" w:cs="Arial"/>
          <w:bCs/>
        </w:rPr>
        <w:t xml:space="preserve"> ul. 41a (</w:t>
      </w:r>
      <w:r w:rsidR="00922C8C" w:rsidRPr="00725339">
        <w:rPr>
          <w:rFonts w:ascii="Arial" w:hAnsi="Arial" w:cs="Arial"/>
          <w:bCs/>
        </w:rPr>
        <w:t>1</w:t>
      </w:r>
      <w:r w:rsidRPr="00725339">
        <w:rPr>
          <w:rFonts w:ascii="Arial" w:hAnsi="Arial" w:cs="Arial"/>
          <w:bCs/>
        </w:rPr>
        <w:t xml:space="preserve"> odgojne  skupine)</w:t>
      </w:r>
    </w:p>
    <w:p w14:paraId="47D211D6" w14:textId="70BBD994" w:rsidR="00C70079" w:rsidRPr="00725339" w:rsidRDefault="00C70079" w:rsidP="003A577A">
      <w:pPr>
        <w:spacing w:after="0" w:line="360" w:lineRule="auto"/>
        <w:jc w:val="both"/>
        <w:rPr>
          <w:rFonts w:ascii="Arial" w:hAnsi="Arial" w:cs="Arial"/>
          <w:bCs/>
        </w:rPr>
      </w:pPr>
      <w:r w:rsidRPr="00725339">
        <w:rPr>
          <w:rFonts w:ascii="Arial" w:hAnsi="Arial" w:cs="Arial"/>
          <w:bCs/>
        </w:rPr>
        <w:t xml:space="preserve">Objekt jaslica </w:t>
      </w:r>
      <w:r w:rsidR="00D0380A" w:rsidRPr="00725339">
        <w:rPr>
          <w:rFonts w:ascii="Arial" w:hAnsi="Arial" w:cs="Arial"/>
          <w:bCs/>
        </w:rPr>
        <w:t>„</w:t>
      </w:r>
      <w:r w:rsidRPr="00725339">
        <w:rPr>
          <w:rFonts w:ascii="Arial" w:hAnsi="Arial" w:cs="Arial"/>
          <w:bCs/>
        </w:rPr>
        <w:t>Zvjezdica</w:t>
      </w:r>
      <w:r w:rsidR="00D0380A" w:rsidRPr="00725339">
        <w:rPr>
          <w:rFonts w:ascii="Arial" w:hAnsi="Arial" w:cs="Arial"/>
          <w:bCs/>
        </w:rPr>
        <w:t>“</w:t>
      </w:r>
      <w:r w:rsidRPr="00725339">
        <w:rPr>
          <w:rFonts w:ascii="Arial" w:hAnsi="Arial" w:cs="Arial"/>
          <w:bCs/>
        </w:rPr>
        <w:t>,  Ul. Franje Mraza 24 (6 odgojnih skupina)</w:t>
      </w:r>
    </w:p>
    <w:p w14:paraId="55571DCA" w14:textId="762373DD" w:rsidR="00C70079" w:rsidRPr="00725339" w:rsidRDefault="00C70079" w:rsidP="003A577A">
      <w:pPr>
        <w:spacing w:after="0" w:line="360" w:lineRule="auto"/>
        <w:jc w:val="both"/>
        <w:rPr>
          <w:rFonts w:ascii="Arial" w:hAnsi="Arial" w:cs="Arial"/>
          <w:bCs/>
        </w:rPr>
      </w:pPr>
      <w:r w:rsidRPr="00725339">
        <w:rPr>
          <w:rFonts w:ascii="Arial" w:hAnsi="Arial" w:cs="Arial"/>
          <w:bCs/>
        </w:rPr>
        <w:t xml:space="preserve">Objekt vrtića </w:t>
      </w:r>
      <w:r w:rsidR="00D0380A" w:rsidRPr="00725339">
        <w:rPr>
          <w:rFonts w:ascii="Arial" w:hAnsi="Arial" w:cs="Arial"/>
          <w:bCs/>
        </w:rPr>
        <w:t>„</w:t>
      </w:r>
      <w:r w:rsidRPr="00725339">
        <w:rPr>
          <w:rFonts w:ascii="Arial" w:hAnsi="Arial" w:cs="Arial"/>
          <w:bCs/>
        </w:rPr>
        <w:t>Kockica</w:t>
      </w:r>
      <w:r w:rsidR="00D0380A" w:rsidRPr="00725339">
        <w:rPr>
          <w:rFonts w:ascii="Arial" w:hAnsi="Arial" w:cs="Arial"/>
          <w:bCs/>
        </w:rPr>
        <w:t>“</w:t>
      </w:r>
      <w:r w:rsidRPr="00725339">
        <w:rPr>
          <w:rFonts w:ascii="Arial" w:hAnsi="Arial" w:cs="Arial"/>
          <w:bCs/>
        </w:rPr>
        <w:t>,  Trg J. J. Strossmayera 3 (1 odgojna skupina)</w:t>
      </w:r>
    </w:p>
    <w:p w14:paraId="40ECEFAA" w14:textId="240DC374" w:rsidR="005C1D11" w:rsidRPr="00725339" w:rsidRDefault="00C70079" w:rsidP="003A577A">
      <w:pPr>
        <w:spacing w:after="0" w:line="360" w:lineRule="auto"/>
        <w:jc w:val="both"/>
        <w:rPr>
          <w:rFonts w:ascii="Arial" w:hAnsi="Arial" w:cs="Arial"/>
          <w:bCs/>
        </w:rPr>
      </w:pPr>
      <w:r w:rsidRPr="00725339">
        <w:rPr>
          <w:rFonts w:ascii="Arial" w:hAnsi="Arial" w:cs="Arial"/>
          <w:bCs/>
        </w:rPr>
        <w:t xml:space="preserve">Objekt jaslica i vrtića </w:t>
      </w:r>
      <w:r w:rsidR="003A577A">
        <w:rPr>
          <w:rFonts w:ascii="Arial" w:hAnsi="Arial" w:cs="Arial"/>
          <w:bCs/>
        </w:rPr>
        <w:t>„</w:t>
      </w:r>
      <w:r w:rsidRPr="00725339">
        <w:rPr>
          <w:rFonts w:ascii="Arial" w:hAnsi="Arial" w:cs="Arial"/>
          <w:bCs/>
        </w:rPr>
        <w:t>Jabučica</w:t>
      </w:r>
      <w:r w:rsidR="003A577A">
        <w:rPr>
          <w:rFonts w:ascii="Arial" w:hAnsi="Arial" w:cs="Arial"/>
          <w:bCs/>
        </w:rPr>
        <w:t>“</w:t>
      </w:r>
      <w:r w:rsidRPr="00725339">
        <w:rPr>
          <w:rFonts w:ascii="Arial" w:hAnsi="Arial" w:cs="Arial"/>
          <w:bCs/>
        </w:rPr>
        <w:t>, Krešimirova ulica 30/1, Starigrad (3 odgoje skupine)</w:t>
      </w:r>
    </w:p>
    <w:p w14:paraId="0DF84F4C" w14:textId="2A2CDC28" w:rsidR="00D0380A" w:rsidRPr="00725339" w:rsidRDefault="00D0380A" w:rsidP="003A577A">
      <w:pPr>
        <w:spacing w:after="0" w:line="360" w:lineRule="auto"/>
        <w:jc w:val="both"/>
        <w:rPr>
          <w:rFonts w:ascii="Arial" w:hAnsi="Arial" w:cs="Arial"/>
          <w:bCs/>
        </w:rPr>
      </w:pPr>
      <w:r w:rsidRPr="00725339">
        <w:rPr>
          <w:rFonts w:ascii="Arial" w:hAnsi="Arial" w:cs="Arial"/>
          <w:bCs/>
        </w:rPr>
        <w:t xml:space="preserve">Objekt jaslica i vrtića „Bobica“, Zagorska ulica 43, </w:t>
      </w:r>
      <w:proofErr w:type="spellStart"/>
      <w:r w:rsidRPr="00725339">
        <w:rPr>
          <w:rFonts w:ascii="Arial" w:hAnsi="Arial" w:cs="Arial"/>
          <w:bCs/>
        </w:rPr>
        <w:t>Herešin</w:t>
      </w:r>
      <w:proofErr w:type="spellEnd"/>
      <w:r w:rsidRPr="00725339">
        <w:rPr>
          <w:rFonts w:ascii="Arial" w:hAnsi="Arial" w:cs="Arial"/>
          <w:bCs/>
        </w:rPr>
        <w:t xml:space="preserve"> (3 odgojne skupine)</w:t>
      </w:r>
    </w:p>
    <w:p w14:paraId="3EADD1CC" w14:textId="2D56532E" w:rsidR="00C70079" w:rsidRPr="002E7484" w:rsidRDefault="00C70079" w:rsidP="00725339">
      <w:pPr>
        <w:spacing w:after="0" w:line="360" w:lineRule="auto"/>
        <w:jc w:val="both"/>
        <w:rPr>
          <w:rFonts w:ascii="Arial" w:hAnsi="Arial" w:cs="Arial"/>
          <w:bCs/>
          <w:color w:val="EE0000"/>
        </w:rPr>
      </w:pPr>
    </w:p>
    <w:p w14:paraId="438BD6C8" w14:textId="18994CEE" w:rsidR="00B41353" w:rsidRPr="002E7484" w:rsidRDefault="00B41353" w:rsidP="00725339">
      <w:pPr>
        <w:spacing w:line="360" w:lineRule="auto"/>
        <w:jc w:val="both"/>
        <w:rPr>
          <w:rFonts w:ascii="Arial" w:hAnsi="Arial" w:cs="Arial"/>
          <w:b/>
          <w:sz w:val="28"/>
          <w:szCs w:val="28"/>
        </w:rPr>
      </w:pPr>
      <w:r w:rsidRPr="002E7484">
        <w:rPr>
          <w:rFonts w:ascii="Arial" w:hAnsi="Arial" w:cs="Arial"/>
          <w:b/>
          <w:sz w:val="28"/>
          <w:szCs w:val="28"/>
        </w:rPr>
        <w:t>ZAKONSKA OBVEZA</w:t>
      </w:r>
    </w:p>
    <w:p w14:paraId="66BBA194" w14:textId="0DB165B1" w:rsidR="00B41353" w:rsidRPr="00725339" w:rsidRDefault="00B41353" w:rsidP="00725339">
      <w:pPr>
        <w:spacing w:after="0" w:line="360" w:lineRule="auto"/>
        <w:jc w:val="both"/>
        <w:rPr>
          <w:rFonts w:ascii="Arial" w:hAnsi="Arial" w:cs="Arial"/>
        </w:rPr>
      </w:pPr>
      <w:r w:rsidRPr="00725339">
        <w:rPr>
          <w:rFonts w:ascii="Arial" w:hAnsi="Arial" w:cs="Arial"/>
        </w:rPr>
        <w:t xml:space="preserve">Zakonom o proračunu (Narodne novine </w:t>
      </w:r>
      <w:r w:rsidR="000E685E" w:rsidRPr="00725339">
        <w:rPr>
          <w:rFonts w:ascii="Arial" w:hAnsi="Arial" w:cs="Arial"/>
        </w:rPr>
        <w:t>144/21</w:t>
      </w:r>
      <w:r w:rsidR="00D936A6" w:rsidRPr="00725339">
        <w:rPr>
          <w:rFonts w:ascii="Arial" w:hAnsi="Arial" w:cs="Arial"/>
        </w:rPr>
        <w:t>.</w:t>
      </w:r>
      <w:r w:rsidRPr="00725339">
        <w:rPr>
          <w:rFonts w:ascii="Arial" w:hAnsi="Arial" w:cs="Arial"/>
        </w:rPr>
        <w:t xml:space="preserve">) propisana je obveza izrade </w:t>
      </w:r>
      <w:r w:rsidR="00C608CD" w:rsidRPr="00725339">
        <w:rPr>
          <w:rFonts w:ascii="Arial" w:hAnsi="Arial" w:cs="Arial"/>
        </w:rPr>
        <w:t>Financijskog plana</w:t>
      </w:r>
      <w:r w:rsidR="00087573" w:rsidRPr="00725339">
        <w:rPr>
          <w:rFonts w:ascii="Arial" w:hAnsi="Arial" w:cs="Arial"/>
        </w:rPr>
        <w:t>.</w:t>
      </w:r>
    </w:p>
    <w:p w14:paraId="47328C52" w14:textId="2E694C3F" w:rsidR="00F538A2" w:rsidRPr="00725339" w:rsidRDefault="00F538A2" w:rsidP="00725339">
      <w:pPr>
        <w:spacing w:after="0" w:line="360" w:lineRule="auto"/>
        <w:jc w:val="both"/>
        <w:rPr>
          <w:rFonts w:ascii="Arial" w:hAnsi="Arial" w:cs="Arial"/>
        </w:rPr>
      </w:pPr>
      <w:r w:rsidRPr="00725339">
        <w:rPr>
          <w:rFonts w:ascii="Arial" w:hAnsi="Arial" w:cs="Arial"/>
        </w:rPr>
        <w:t xml:space="preserve">Sadržaj </w:t>
      </w:r>
      <w:r w:rsidR="00C608CD" w:rsidRPr="00725339">
        <w:rPr>
          <w:rFonts w:ascii="Arial" w:hAnsi="Arial" w:cs="Arial"/>
        </w:rPr>
        <w:t xml:space="preserve">Financijskog plana definiran je člankom </w:t>
      </w:r>
      <w:r w:rsidR="009700B1" w:rsidRPr="00725339">
        <w:rPr>
          <w:rFonts w:ascii="Arial" w:hAnsi="Arial" w:cs="Arial"/>
        </w:rPr>
        <w:t>33</w:t>
      </w:r>
      <w:r w:rsidR="00C608CD" w:rsidRPr="00725339">
        <w:rPr>
          <w:rFonts w:ascii="Arial" w:hAnsi="Arial" w:cs="Arial"/>
        </w:rPr>
        <w:t>. Zakona o proračunu NN 144/21</w:t>
      </w:r>
      <w:r w:rsidR="00416D20" w:rsidRPr="00725339">
        <w:rPr>
          <w:rFonts w:ascii="Arial" w:hAnsi="Arial" w:cs="Arial"/>
        </w:rPr>
        <w:t xml:space="preserve"> te se sastoji od:</w:t>
      </w:r>
    </w:p>
    <w:p w14:paraId="1B82DE7E" w14:textId="189EDFE9" w:rsidR="00416D20" w:rsidRPr="00725339" w:rsidRDefault="00416D20" w:rsidP="00725339">
      <w:pPr>
        <w:spacing w:line="360" w:lineRule="auto"/>
        <w:jc w:val="both"/>
        <w:rPr>
          <w:rFonts w:ascii="Arial" w:hAnsi="Arial" w:cs="Arial"/>
          <w:b/>
          <w:u w:val="single"/>
        </w:rPr>
      </w:pPr>
      <w:r w:rsidRPr="00725339">
        <w:rPr>
          <w:rFonts w:ascii="Arial" w:hAnsi="Arial" w:cs="Arial"/>
          <w:b/>
          <w:u w:val="single"/>
        </w:rPr>
        <w:t>Opći dio</w:t>
      </w:r>
    </w:p>
    <w:p w14:paraId="069E48AA" w14:textId="2200AB03" w:rsidR="00416D20" w:rsidRPr="00725339" w:rsidRDefault="00416D20" w:rsidP="00725339">
      <w:pPr>
        <w:spacing w:after="0" w:line="360" w:lineRule="auto"/>
        <w:jc w:val="both"/>
        <w:rPr>
          <w:rFonts w:ascii="Arial" w:hAnsi="Arial" w:cs="Arial"/>
        </w:rPr>
      </w:pPr>
      <w:r w:rsidRPr="00725339">
        <w:rPr>
          <w:rFonts w:ascii="Arial" w:hAnsi="Arial" w:cs="Arial"/>
        </w:rPr>
        <w:t xml:space="preserve">– </w:t>
      </w:r>
      <w:r w:rsidR="00C064EB" w:rsidRPr="00725339">
        <w:rPr>
          <w:rFonts w:ascii="Arial" w:hAnsi="Arial" w:cs="Arial"/>
        </w:rPr>
        <w:t>s</w:t>
      </w:r>
      <w:r w:rsidRPr="00725339">
        <w:rPr>
          <w:rFonts w:ascii="Arial" w:hAnsi="Arial" w:cs="Arial"/>
        </w:rPr>
        <w:t>ažetak Računa prihoda i rashoda</w:t>
      </w:r>
    </w:p>
    <w:p w14:paraId="7B6305FD" w14:textId="2EC35452" w:rsidR="00C064EB" w:rsidRPr="00725339" w:rsidRDefault="00C064EB" w:rsidP="00725339">
      <w:pPr>
        <w:spacing w:after="0" w:line="360" w:lineRule="auto"/>
        <w:jc w:val="both"/>
        <w:rPr>
          <w:rFonts w:ascii="Arial" w:hAnsi="Arial" w:cs="Arial"/>
        </w:rPr>
      </w:pPr>
      <w:r w:rsidRPr="00725339">
        <w:rPr>
          <w:rFonts w:ascii="Arial" w:hAnsi="Arial" w:cs="Arial"/>
        </w:rPr>
        <w:t>– sažetak Računa financiranja</w:t>
      </w:r>
    </w:p>
    <w:p w14:paraId="015660C7" w14:textId="576A8600" w:rsidR="00416D20" w:rsidRPr="00725339" w:rsidRDefault="00416D20" w:rsidP="00725339">
      <w:pPr>
        <w:spacing w:after="0" w:line="360" w:lineRule="auto"/>
        <w:jc w:val="both"/>
        <w:rPr>
          <w:rFonts w:ascii="Arial" w:hAnsi="Arial" w:cs="Arial"/>
        </w:rPr>
      </w:pPr>
      <w:r w:rsidRPr="00725339">
        <w:rPr>
          <w:rFonts w:ascii="Arial" w:hAnsi="Arial" w:cs="Arial"/>
        </w:rPr>
        <w:t xml:space="preserve">– </w:t>
      </w:r>
      <w:r w:rsidR="00C064EB" w:rsidRPr="00725339">
        <w:rPr>
          <w:rFonts w:ascii="Arial" w:hAnsi="Arial" w:cs="Arial"/>
        </w:rPr>
        <w:t>Rezultat razdoblja s prenesenim rezultatom</w:t>
      </w:r>
    </w:p>
    <w:p w14:paraId="69CB5C8D" w14:textId="5DA53C92" w:rsidR="00416D20" w:rsidRPr="00725339" w:rsidRDefault="00416D20" w:rsidP="00725339">
      <w:pPr>
        <w:spacing w:line="360" w:lineRule="auto"/>
        <w:jc w:val="both"/>
        <w:rPr>
          <w:rFonts w:ascii="Arial" w:hAnsi="Arial" w:cs="Arial"/>
        </w:rPr>
      </w:pPr>
      <w:r w:rsidRPr="00725339">
        <w:rPr>
          <w:rFonts w:ascii="Arial" w:hAnsi="Arial" w:cs="Arial"/>
        </w:rPr>
        <w:t>(</w:t>
      </w:r>
      <w:r w:rsidR="00DB290A" w:rsidRPr="00725339">
        <w:rPr>
          <w:rFonts w:ascii="Arial" w:hAnsi="Arial" w:cs="Arial"/>
        </w:rPr>
        <w:t>1</w:t>
      </w:r>
      <w:r w:rsidRPr="00725339">
        <w:rPr>
          <w:rFonts w:ascii="Arial" w:hAnsi="Arial" w:cs="Arial"/>
        </w:rPr>
        <w:t xml:space="preserve">) Račun prihoda i rashoda </w:t>
      </w:r>
      <w:r w:rsidR="00FE463F" w:rsidRPr="00725339">
        <w:rPr>
          <w:rFonts w:ascii="Arial" w:hAnsi="Arial" w:cs="Arial"/>
        </w:rPr>
        <w:t>financijskog plana</w:t>
      </w:r>
      <w:r w:rsidRPr="00725339">
        <w:rPr>
          <w:rFonts w:ascii="Arial" w:hAnsi="Arial" w:cs="Arial"/>
        </w:rPr>
        <w:t xml:space="preserve"> sastoji se od prihoda i rashoda iskazanih prema izvorima financiranja i ekonomskoj klasifikaciji te rashoda iskazanih prema funkcijskoj klasifikaciji.</w:t>
      </w:r>
    </w:p>
    <w:p w14:paraId="39AA7826" w14:textId="2CA3A18A" w:rsidR="00416D20" w:rsidRPr="00725339" w:rsidRDefault="00416D20" w:rsidP="00725339">
      <w:pPr>
        <w:spacing w:after="0" w:line="360" w:lineRule="auto"/>
        <w:jc w:val="both"/>
        <w:rPr>
          <w:rFonts w:ascii="Arial" w:hAnsi="Arial" w:cs="Arial"/>
        </w:rPr>
      </w:pPr>
      <w:r w:rsidRPr="00725339">
        <w:rPr>
          <w:rFonts w:ascii="Arial" w:hAnsi="Arial" w:cs="Arial"/>
        </w:rPr>
        <w:t>(</w:t>
      </w:r>
      <w:r w:rsidR="00DB290A" w:rsidRPr="00725339">
        <w:rPr>
          <w:rFonts w:ascii="Arial" w:hAnsi="Arial" w:cs="Arial"/>
        </w:rPr>
        <w:t>2</w:t>
      </w:r>
      <w:r w:rsidRPr="00725339">
        <w:rPr>
          <w:rFonts w:ascii="Arial" w:hAnsi="Arial" w:cs="Arial"/>
        </w:rPr>
        <w:t>) U Računu financiranja iskazuju se primici od financijske imovine i zaduživanja te izdaci za financijsku imovinu i otplate instrumenata zaduživanja prema izvorima financiranja i ekonomskoj klasifikaciji.</w:t>
      </w:r>
    </w:p>
    <w:p w14:paraId="1C79086C" w14:textId="5E804390" w:rsidR="00C064EB" w:rsidRPr="00725339" w:rsidRDefault="00C064EB" w:rsidP="00725339">
      <w:pPr>
        <w:spacing w:after="0" w:line="360" w:lineRule="auto"/>
        <w:jc w:val="both"/>
        <w:rPr>
          <w:rFonts w:ascii="Arial" w:hAnsi="Arial" w:cs="Arial"/>
        </w:rPr>
      </w:pPr>
      <w:r w:rsidRPr="00725339">
        <w:rPr>
          <w:rFonts w:ascii="Arial" w:hAnsi="Arial" w:cs="Arial"/>
        </w:rPr>
        <w:t>(3) Raspoloživa sredstva iz prethodnih godina (višak/manjak prihoda i rezerviranja) iskazan je prema ekonomskoj klasifikaciji i prema izvorima financiranja.</w:t>
      </w:r>
    </w:p>
    <w:p w14:paraId="74AFCBB4" w14:textId="069E4200" w:rsidR="00416D20" w:rsidRPr="00725339" w:rsidRDefault="00416D20" w:rsidP="00725339">
      <w:pPr>
        <w:spacing w:after="0" w:line="360" w:lineRule="auto"/>
        <w:jc w:val="both"/>
        <w:rPr>
          <w:rFonts w:ascii="Arial" w:hAnsi="Arial" w:cs="Arial"/>
        </w:rPr>
      </w:pPr>
      <w:r w:rsidRPr="00725339">
        <w:rPr>
          <w:rFonts w:ascii="Arial" w:hAnsi="Arial" w:cs="Arial"/>
          <w:b/>
          <w:u w:val="single"/>
        </w:rPr>
        <w:lastRenderedPageBreak/>
        <w:t xml:space="preserve">Posebni dio </w:t>
      </w:r>
      <w:r w:rsidRPr="00725339">
        <w:rPr>
          <w:rFonts w:ascii="Arial" w:hAnsi="Arial" w:cs="Arial"/>
        </w:rPr>
        <w:t xml:space="preserve"> sastoji se od plana rashoda i izdataka iskazanih po organizacijskoj klasifikaciji, izvorima financiranja i ekonomskoj klasifikaciji, raspoređenih u programe koji se sastoje od aktivnosti i projekata.</w:t>
      </w:r>
    </w:p>
    <w:p w14:paraId="7ABA7A49" w14:textId="77777777" w:rsidR="00DB290A" w:rsidRPr="002E7484" w:rsidRDefault="00DB290A" w:rsidP="00725339">
      <w:pPr>
        <w:spacing w:line="360" w:lineRule="auto"/>
        <w:jc w:val="both"/>
        <w:rPr>
          <w:rFonts w:ascii="Arial" w:hAnsi="Arial" w:cs="Arial"/>
        </w:rPr>
      </w:pPr>
    </w:p>
    <w:p w14:paraId="344151EF" w14:textId="504E2CCB" w:rsidR="001957D5" w:rsidRPr="002E7484" w:rsidRDefault="00366480" w:rsidP="00725339">
      <w:pPr>
        <w:spacing w:line="360" w:lineRule="auto"/>
        <w:jc w:val="both"/>
        <w:rPr>
          <w:rFonts w:ascii="Arial" w:hAnsi="Arial" w:cs="Arial"/>
          <w:b/>
          <w:sz w:val="28"/>
          <w:szCs w:val="28"/>
        </w:rPr>
      </w:pPr>
      <w:r w:rsidRPr="002E7484">
        <w:rPr>
          <w:rFonts w:ascii="Arial" w:hAnsi="Arial" w:cs="Arial"/>
          <w:b/>
          <w:sz w:val="28"/>
          <w:szCs w:val="28"/>
        </w:rPr>
        <w:t xml:space="preserve">I. </w:t>
      </w:r>
      <w:r w:rsidR="001957D5" w:rsidRPr="002E7484">
        <w:rPr>
          <w:rFonts w:ascii="Arial" w:hAnsi="Arial" w:cs="Arial"/>
          <w:b/>
          <w:sz w:val="28"/>
          <w:szCs w:val="28"/>
        </w:rPr>
        <w:t xml:space="preserve">OBRAZLOŽENJE OPĆEG DIJELA </w:t>
      </w:r>
      <w:r w:rsidR="00C70079" w:rsidRPr="002E7484">
        <w:rPr>
          <w:rFonts w:ascii="Arial" w:hAnsi="Arial" w:cs="Arial"/>
          <w:b/>
          <w:sz w:val="28"/>
          <w:szCs w:val="28"/>
        </w:rPr>
        <w:t>FINANCIJSKOG PLANA</w:t>
      </w:r>
    </w:p>
    <w:p w14:paraId="6361CACE" w14:textId="1387E97A" w:rsidR="005E5C19" w:rsidRPr="00725339" w:rsidRDefault="00C70079" w:rsidP="00725339">
      <w:pPr>
        <w:spacing w:after="0" w:line="360" w:lineRule="auto"/>
        <w:jc w:val="both"/>
        <w:rPr>
          <w:rFonts w:ascii="Arial" w:hAnsi="Arial" w:cs="Arial"/>
        </w:rPr>
      </w:pPr>
      <w:r w:rsidRPr="00725339">
        <w:rPr>
          <w:rFonts w:ascii="Arial" w:hAnsi="Arial" w:cs="Arial"/>
        </w:rPr>
        <w:t>Na</w:t>
      </w:r>
      <w:r w:rsidR="00A822BD" w:rsidRPr="00725339">
        <w:rPr>
          <w:rFonts w:ascii="Arial" w:hAnsi="Arial" w:cs="Arial"/>
        </w:rPr>
        <w:t xml:space="preserve"> </w:t>
      </w:r>
      <w:r w:rsidR="001A3AAB" w:rsidRPr="00725339">
        <w:rPr>
          <w:rFonts w:ascii="Arial" w:hAnsi="Arial" w:cs="Arial"/>
        </w:rPr>
        <w:t>1</w:t>
      </w:r>
      <w:r w:rsidR="003A577A">
        <w:rPr>
          <w:rFonts w:ascii="Arial" w:hAnsi="Arial" w:cs="Arial"/>
        </w:rPr>
        <w:t>7</w:t>
      </w:r>
      <w:r w:rsidR="001A3AAB" w:rsidRPr="00725339">
        <w:rPr>
          <w:rFonts w:ascii="Arial" w:hAnsi="Arial" w:cs="Arial"/>
        </w:rPr>
        <w:t xml:space="preserve">. </w:t>
      </w:r>
      <w:r w:rsidRPr="00725339">
        <w:rPr>
          <w:rFonts w:ascii="Arial" w:hAnsi="Arial" w:cs="Arial"/>
        </w:rPr>
        <w:t xml:space="preserve">sjednici Upravnog vijeća Dječjeg vrtića </w:t>
      </w:r>
      <w:r w:rsidR="00A822BD" w:rsidRPr="00725339">
        <w:rPr>
          <w:rFonts w:ascii="Arial" w:hAnsi="Arial" w:cs="Arial"/>
        </w:rPr>
        <w:t>Medenjak</w:t>
      </w:r>
      <w:r w:rsidRPr="00725339">
        <w:rPr>
          <w:rFonts w:ascii="Arial" w:hAnsi="Arial" w:cs="Arial"/>
        </w:rPr>
        <w:t>, održanoj</w:t>
      </w:r>
      <w:r w:rsidR="001A3AAB" w:rsidRPr="00725339">
        <w:rPr>
          <w:rFonts w:ascii="Arial" w:hAnsi="Arial" w:cs="Arial"/>
        </w:rPr>
        <w:t xml:space="preserve"> 20.</w:t>
      </w:r>
      <w:r w:rsidR="003A577A">
        <w:rPr>
          <w:rFonts w:ascii="Arial" w:hAnsi="Arial" w:cs="Arial"/>
        </w:rPr>
        <w:t xml:space="preserve"> </w:t>
      </w:r>
      <w:r w:rsidR="001A3AAB" w:rsidRPr="00725339">
        <w:rPr>
          <w:rFonts w:ascii="Arial" w:hAnsi="Arial" w:cs="Arial"/>
        </w:rPr>
        <w:t>studenog 2025.</w:t>
      </w:r>
      <w:r w:rsidRPr="00725339">
        <w:rPr>
          <w:rFonts w:ascii="Arial" w:hAnsi="Arial" w:cs="Arial"/>
        </w:rPr>
        <w:t xml:space="preserve"> </w:t>
      </w:r>
      <w:r w:rsidR="00DB290A" w:rsidRPr="00725339">
        <w:rPr>
          <w:rFonts w:ascii="Arial" w:hAnsi="Arial" w:cs="Arial"/>
        </w:rPr>
        <w:t>predlaž</w:t>
      </w:r>
      <w:r w:rsidR="00744B5A" w:rsidRPr="00725339">
        <w:rPr>
          <w:rFonts w:ascii="Arial" w:hAnsi="Arial" w:cs="Arial"/>
        </w:rPr>
        <w:t>e</w:t>
      </w:r>
      <w:r w:rsidR="00A822BD" w:rsidRPr="00725339">
        <w:rPr>
          <w:rFonts w:ascii="Arial" w:hAnsi="Arial" w:cs="Arial"/>
        </w:rPr>
        <w:t xml:space="preserve"> se</w:t>
      </w:r>
      <w:r w:rsidR="00DB290A" w:rsidRPr="00725339">
        <w:rPr>
          <w:rFonts w:ascii="Arial" w:hAnsi="Arial" w:cs="Arial"/>
        </w:rPr>
        <w:t xml:space="preserve"> </w:t>
      </w:r>
      <w:r w:rsidR="001A3AAB" w:rsidRPr="00725339">
        <w:rPr>
          <w:rFonts w:ascii="Arial" w:hAnsi="Arial" w:cs="Arial"/>
        </w:rPr>
        <w:t xml:space="preserve">I. Izmjena i dopuna </w:t>
      </w:r>
      <w:r w:rsidR="00DB290A" w:rsidRPr="00725339">
        <w:rPr>
          <w:rFonts w:ascii="Arial" w:hAnsi="Arial" w:cs="Arial"/>
        </w:rPr>
        <w:t>Financijsk</w:t>
      </w:r>
      <w:r w:rsidR="001A3AAB" w:rsidRPr="00725339">
        <w:rPr>
          <w:rFonts w:ascii="Arial" w:hAnsi="Arial" w:cs="Arial"/>
        </w:rPr>
        <w:t>og</w:t>
      </w:r>
      <w:r w:rsidR="00DB290A" w:rsidRPr="00725339">
        <w:rPr>
          <w:rFonts w:ascii="Arial" w:hAnsi="Arial" w:cs="Arial"/>
        </w:rPr>
        <w:t xml:space="preserve"> plan</w:t>
      </w:r>
      <w:r w:rsidR="001A3AAB" w:rsidRPr="00725339">
        <w:rPr>
          <w:rFonts w:ascii="Arial" w:hAnsi="Arial" w:cs="Arial"/>
        </w:rPr>
        <w:t>a</w:t>
      </w:r>
      <w:r w:rsidR="00DB290A" w:rsidRPr="00725339">
        <w:rPr>
          <w:rFonts w:ascii="Arial" w:hAnsi="Arial" w:cs="Arial"/>
        </w:rPr>
        <w:t xml:space="preserve"> za 202</w:t>
      </w:r>
      <w:r w:rsidR="00C064EB" w:rsidRPr="00725339">
        <w:rPr>
          <w:rFonts w:ascii="Arial" w:hAnsi="Arial" w:cs="Arial"/>
        </w:rPr>
        <w:t>5</w:t>
      </w:r>
      <w:r w:rsidR="00DB290A" w:rsidRPr="00725339">
        <w:rPr>
          <w:rFonts w:ascii="Arial" w:hAnsi="Arial" w:cs="Arial"/>
        </w:rPr>
        <w:t xml:space="preserve">. </w:t>
      </w:r>
      <w:r w:rsidRPr="00725339">
        <w:rPr>
          <w:rFonts w:ascii="Arial" w:hAnsi="Arial" w:cs="Arial"/>
        </w:rPr>
        <w:t>u ukupnom iznosu</w:t>
      </w:r>
      <w:r w:rsidR="00FE463F" w:rsidRPr="00725339">
        <w:rPr>
          <w:rFonts w:ascii="Arial" w:hAnsi="Arial" w:cs="Arial"/>
        </w:rPr>
        <w:t xml:space="preserve"> </w:t>
      </w:r>
      <w:r w:rsidRPr="00725339">
        <w:rPr>
          <w:rFonts w:ascii="Arial" w:hAnsi="Arial" w:cs="Arial"/>
        </w:rPr>
        <w:t xml:space="preserve">od </w:t>
      </w:r>
      <w:r w:rsidR="003171FA" w:rsidRPr="00725339">
        <w:rPr>
          <w:rFonts w:ascii="Arial" w:hAnsi="Arial" w:cs="Arial"/>
        </w:rPr>
        <w:t>1.</w:t>
      </w:r>
      <w:r w:rsidR="001A3AAB" w:rsidRPr="00725339">
        <w:rPr>
          <w:rFonts w:ascii="Arial" w:hAnsi="Arial" w:cs="Arial"/>
        </w:rPr>
        <w:t>366.550</w:t>
      </w:r>
      <w:r w:rsidR="003171FA" w:rsidRPr="00725339">
        <w:rPr>
          <w:rFonts w:ascii="Arial" w:hAnsi="Arial" w:cs="Arial"/>
        </w:rPr>
        <w:t>,00</w:t>
      </w:r>
      <w:r w:rsidR="00D1130C" w:rsidRPr="00725339">
        <w:rPr>
          <w:rFonts w:ascii="Arial" w:hAnsi="Arial" w:cs="Arial"/>
        </w:rPr>
        <w:t xml:space="preserve"> €. </w:t>
      </w:r>
      <w:r w:rsidR="008713DC" w:rsidRPr="00725339">
        <w:rPr>
          <w:rFonts w:ascii="Arial" w:hAnsi="Arial" w:cs="Arial"/>
        </w:rPr>
        <w:t>Ukupno povećanje u iznosu od 266.550,00 € biti će raspodijeljeno i utrošeno za obavljanje i razvoj djelatnosti</w:t>
      </w:r>
      <w:r w:rsidR="005E5C19" w:rsidRPr="00725339">
        <w:rPr>
          <w:rFonts w:ascii="Arial" w:hAnsi="Arial" w:cs="Arial"/>
        </w:rPr>
        <w:t xml:space="preserve"> po ovom I. Rebalansu, sukladno Zakonu i propisima te isto pojašnjeno u nastavku teksta.</w:t>
      </w:r>
    </w:p>
    <w:p w14:paraId="7C016DFF" w14:textId="77777777" w:rsidR="001A3AAB" w:rsidRPr="002E7484" w:rsidRDefault="001A3AAB" w:rsidP="00725339">
      <w:pPr>
        <w:spacing w:after="0" w:line="360" w:lineRule="auto"/>
        <w:jc w:val="both"/>
        <w:rPr>
          <w:rFonts w:ascii="Arial" w:hAnsi="Arial" w:cs="Arial"/>
        </w:rPr>
      </w:pPr>
    </w:p>
    <w:p w14:paraId="372E9AD5" w14:textId="1DB9072B" w:rsidR="005D52D0" w:rsidRPr="00AE2469" w:rsidRDefault="003171FA" w:rsidP="00725339">
      <w:pPr>
        <w:spacing w:after="0" w:line="360" w:lineRule="auto"/>
        <w:jc w:val="both"/>
        <w:rPr>
          <w:rFonts w:ascii="Arial" w:hAnsi="Arial" w:cs="Arial"/>
          <w:b/>
          <w:iCs/>
          <w:sz w:val="24"/>
          <w:szCs w:val="24"/>
        </w:rPr>
      </w:pPr>
      <w:r w:rsidRPr="00AE2469">
        <w:rPr>
          <w:rFonts w:ascii="Arial" w:hAnsi="Arial" w:cs="Arial"/>
          <w:b/>
          <w:iCs/>
          <w:sz w:val="24"/>
          <w:szCs w:val="24"/>
        </w:rPr>
        <w:t xml:space="preserve">Prijedlogom </w:t>
      </w:r>
      <w:r w:rsidR="001A3AAB" w:rsidRPr="00AE2469">
        <w:rPr>
          <w:rFonts w:ascii="Arial" w:hAnsi="Arial" w:cs="Arial"/>
          <w:b/>
          <w:iCs/>
          <w:sz w:val="24"/>
          <w:szCs w:val="24"/>
        </w:rPr>
        <w:t xml:space="preserve">I. Izmjena i dopuna </w:t>
      </w:r>
      <w:r w:rsidR="00F27173" w:rsidRPr="00AE2469">
        <w:rPr>
          <w:rFonts w:ascii="Arial" w:hAnsi="Arial" w:cs="Arial"/>
          <w:b/>
          <w:iCs/>
          <w:sz w:val="24"/>
          <w:szCs w:val="24"/>
        </w:rPr>
        <w:t>Financijsk</w:t>
      </w:r>
      <w:r w:rsidRPr="00AE2469">
        <w:rPr>
          <w:rFonts w:ascii="Arial" w:hAnsi="Arial" w:cs="Arial"/>
          <w:b/>
          <w:iCs/>
          <w:sz w:val="24"/>
          <w:szCs w:val="24"/>
        </w:rPr>
        <w:t>og</w:t>
      </w:r>
      <w:r w:rsidR="00F27173" w:rsidRPr="00AE2469">
        <w:rPr>
          <w:rFonts w:ascii="Arial" w:hAnsi="Arial" w:cs="Arial"/>
          <w:b/>
          <w:iCs/>
          <w:sz w:val="24"/>
          <w:szCs w:val="24"/>
        </w:rPr>
        <w:t xml:space="preserve"> plan</w:t>
      </w:r>
      <w:r w:rsidRPr="00AE2469">
        <w:rPr>
          <w:rFonts w:ascii="Arial" w:hAnsi="Arial" w:cs="Arial"/>
          <w:b/>
          <w:iCs/>
          <w:sz w:val="24"/>
          <w:szCs w:val="24"/>
        </w:rPr>
        <w:t>a</w:t>
      </w:r>
      <w:r w:rsidR="00F27173" w:rsidRPr="00AE2469">
        <w:rPr>
          <w:rFonts w:ascii="Arial" w:hAnsi="Arial" w:cs="Arial"/>
          <w:b/>
          <w:iCs/>
          <w:sz w:val="24"/>
          <w:szCs w:val="24"/>
        </w:rPr>
        <w:t xml:space="preserve"> </w:t>
      </w:r>
      <w:r w:rsidR="00D03F06" w:rsidRPr="00AE2469">
        <w:rPr>
          <w:rFonts w:ascii="Arial" w:hAnsi="Arial" w:cs="Arial"/>
          <w:b/>
          <w:iCs/>
          <w:sz w:val="24"/>
          <w:szCs w:val="24"/>
        </w:rPr>
        <w:t xml:space="preserve">Dječjeg vrtića </w:t>
      </w:r>
      <w:r w:rsidRPr="00AE2469">
        <w:rPr>
          <w:rFonts w:ascii="Arial" w:hAnsi="Arial" w:cs="Arial"/>
          <w:b/>
          <w:iCs/>
          <w:sz w:val="24"/>
          <w:szCs w:val="24"/>
        </w:rPr>
        <w:t xml:space="preserve">Medenjak </w:t>
      </w:r>
      <w:r w:rsidR="00D03F06" w:rsidRPr="00AE2469">
        <w:rPr>
          <w:rFonts w:ascii="Arial" w:hAnsi="Arial" w:cs="Arial"/>
          <w:b/>
          <w:iCs/>
          <w:sz w:val="24"/>
          <w:szCs w:val="24"/>
        </w:rPr>
        <w:t xml:space="preserve">za </w:t>
      </w:r>
      <w:r w:rsidR="00DC676D" w:rsidRPr="00AE2469">
        <w:rPr>
          <w:rFonts w:ascii="Arial" w:hAnsi="Arial" w:cs="Arial"/>
          <w:b/>
          <w:iCs/>
          <w:sz w:val="24"/>
          <w:szCs w:val="24"/>
        </w:rPr>
        <w:t>202</w:t>
      </w:r>
      <w:r w:rsidR="00C064EB" w:rsidRPr="00AE2469">
        <w:rPr>
          <w:rFonts w:ascii="Arial" w:hAnsi="Arial" w:cs="Arial"/>
          <w:b/>
          <w:iCs/>
          <w:sz w:val="24"/>
          <w:szCs w:val="24"/>
        </w:rPr>
        <w:t>5</w:t>
      </w:r>
      <w:r w:rsidRPr="00AE2469">
        <w:rPr>
          <w:rFonts w:ascii="Arial" w:hAnsi="Arial" w:cs="Arial"/>
          <w:b/>
          <w:iCs/>
          <w:sz w:val="24"/>
          <w:szCs w:val="24"/>
        </w:rPr>
        <w:t xml:space="preserve">. </w:t>
      </w:r>
      <w:r w:rsidR="00DC676D" w:rsidRPr="00AE2469">
        <w:rPr>
          <w:rFonts w:ascii="Arial" w:hAnsi="Arial" w:cs="Arial"/>
          <w:b/>
          <w:iCs/>
          <w:sz w:val="24"/>
          <w:szCs w:val="24"/>
        </w:rPr>
        <w:t>planira se sljedeće:</w:t>
      </w:r>
    </w:p>
    <w:p w14:paraId="059ED571" w14:textId="2CB68AC8" w:rsidR="007D3852" w:rsidRPr="00AE2469" w:rsidRDefault="00DC676D" w:rsidP="00725339">
      <w:pPr>
        <w:pStyle w:val="Odlomakpopisa"/>
        <w:numPr>
          <w:ilvl w:val="0"/>
          <w:numId w:val="7"/>
        </w:numPr>
        <w:spacing w:after="0" w:line="360" w:lineRule="auto"/>
        <w:jc w:val="both"/>
        <w:rPr>
          <w:rFonts w:ascii="Arial" w:hAnsi="Arial" w:cs="Arial"/>
          <w:b/>
          <w:iCs/>
          <w:sz w:val="24"/>
          <w:szCs w:val="24"/>
        </w:rPr>
      </w:pPr>
      <w:r w:rsidRPr="00AE2469">
        <w:rPr>
          <w:rFonts w:ascii="Arial" w:hAnsi="Arial" w:cs="Arial"/>
          <w:b/>
          <w:iCs/>
          <w:sz w:val="24"/>
          <w:szCs w:val="24"/>
        </w:rPr>
        <w:t>Sažetak računa prihoda i rashoda</w:t>
      </w:r>
    </w:p>
    <w:p w14:paraId="33DF5985" w14:textId="3A90E0D2" w:rsidR="005D52D0" w:rsidRPr="00725339" w:rsidRDefault="005D52D0" w:rsidP="00725339">
      <w:pPr>
        <w:spacing w:after="0" w:line="360" w:lineRule="auto"/>
        <w:jc w:val="both"/>
        <w:rPr>
          <w:rFonts w:ascii="Arial" w:hAnsi="Arial" w:cs="Arial"/>
          <w:iCs/>
        </w:rPr>
      </w:pPr>
      <w:r w:rsidRPr="00725339">
        <w:rPr>
          <w:rFonts w:ascii="Arial" w:hAnsi="Arial" w:cs="Arial"/>
        </w:rPr>
        <w:t>I. Izmjena</w:t>
      </w:r>
      <w:r w:rsidR="00530AD1" w:rsidRPr="00725339">
        <w:rPr>
          <w:rFonts w:ascii="Arial" w:hAnsi="Arial" w:cs="Arial"/>
        </w:rPr>
        <w:t>ma</w:t>
      </w:r>
      <w:r w:rsidRPr="00725339">
        <w:rPr>
          <w:rFonts w:ascii="Arial" w:hAnsi="Arial" w:cs="Arial"/>
        </w:rPr>
        <w:t xml:space="preserve"> i dopuna</w:t>
      </w:r>
      <w:r w:rsidR="00530AD1" w:rsidRPr="00725339">
        <w:rPr>
          <w:rFonts w:ascii="Arial" w:hAnsi="Arial" w:cs="Arial"/>
        </w:rPr>
        <w:t>ma</w:t>
      </w:r>
      <w:r w:rsidRPr="00725339">
        <w:rPr>
          <w:rFonts w:ascii="Arial" w:hAnsi="Arial" w:cs="Arial"/>
        </w:rPr>
        <w:t xml:space="preserve"> Financijskog plana za 2025. </w:t>
      </w:r>
      <w:r w:rsidR="000D0E64">
        <w:rPr>
          <w:rFonts w:ascii="Arial" w:hAnsi="Arial" w:cs="Arial"/>
        </w:rPr>
        <w:t>planiran je</w:t>
      </w:r>
      <w:r w:rsidRPr="00725339">
        <w:rPr>
          <w:rFonts w:ascii="Arial" w:hAnsi="Arial" w:cs="Arial"/>
        </w:rPr>
        <w:t xml:space="preserve"> iznos od 266.550,</w:t>
      </w:r>
      <w:bookmarkStart w:id="2" w:name="_Hlk214141537"/>
      <w:r w:rsidRPr="00725339">
        <w:rPr>
          <w:rFonts w:ascii="Arial" w:hAnsi="Arial" w:cs="Arial"/>
        </w:rPr>
        <w:t xml:space="preserve">00 €, </w:t>
      </w:r>
      <w:bookmarkEnd w:id="2"/>
      <w:r w:rsidRPr="00725339">
        <w:rPr>
          <w:rFonts w:ascii="Arial" w:hAnsi="Arial" w:cs="Arial"/>
        </w:rPr>
        <w:t>od toga je 258.500,00 €</w:t>
      </w:r>
      <w:r w:rsidR="00E43539" w:rsidRPr="00725339">
        <w:rPr>
          <w:rFonts w:ascii="Arial" w:hAnsi="Arial" w:cs="Arial"/>
        </w:rPr>
        <w:t xml:space="preserve"> iz izvora Općih prihoda i primitaka, a ostalih 8.050,00 € prema Izvorima koji su pojašnjeni u daljnjem tekstu. Povećanje ukupnih prihoda i rashoda nastalo je povećanjem općih prihoda i primitaka, smanjenjem vlastitih prihoda</w:t>
      </w:r>
      <w:r w:rsidR="00C6040C" w:rsidRPr="00725339">
        <w:rPr>
          <w:rFonts w:ascii="Arial" w:hAnsi="Arial" w:cs="Arial"/>
        </w:rPr>
        <w:t xml:space="preserve"> i rashoda</w:t>
      </w:r>
      <w:r w:rsidR="00E43539" w:rsidRPr="00725339">
        <w:rPr>
          <w:rFonts w:ascii="Arial" w:hAnsi="Arial" w:cs="Arial"/>
        </w:rPr>
        <w:t>, povećanjem prihoda</w:t>
      </w:r>
      <w:r w:rsidR="00C6040C" w:rsidRPr="00725339">
        <w:rPr>
          <w:rFonts w:ascii="Arial" w:hAnsi="Arial" w:cs="Arial"/>
        </w:rPr>
        <w:t xml:space="preserve"> i rashoda</w:t>
      </w:r>
      <w:r w:rsidR="005D7BA0" w:rsidRPr="00725339">
        <w:rPr>
          <w:rFonts w:ascii="Arial" w:hAnsi="Arial" w:cs="Arial"/>
          <w:iCs/>
        </w:rPr>
        <w:t xml:space="preserve"> od pomoći Ministarstva, te prihoda</w:t>
      </w:r>
      <w:r w:rsidR="00C6040C" w:rsidRPr="00725339">
        <w:rPr>
          <w:rFonts w:ascii="Arial" w:hAnsi="Arial" w:cs="Arial"/>
          <w:iCs/>
        </w:rPr>
        <w:t xml:space="preserve"> i rashoda</w:t>
      </w:r>
      <w:r w:rsidR="005D7BA0" w:rsidRPr="00725339">
        <w:rPr>
          <w:rFonts w:ascii="Arial" w:hAnsi="Arial" w:cs="Arial"/>
          <w:iCs/>
        </w:rPr>
        <w:t xml:space="preserve"> od pomoći od Općina</w:t>
      </w:r>
      <w:r w:rsidR="00C6040C" w:rsidRPr="00725339">
        <w:rPr>
          <w:rFonts w:ascii="Arial" w:hAnsi="Arial" w:cs="Arial"/>
          <w:iCs/>
        </w:rPr>
        <w:t xml:space="preserve"> dok su prihodi i rashodi po posebnim namjenama ostali isti, odnosno napravljena je </w:t>
      </w:r>
      <w:r w:rsidR="00D85981" w:rsidRPr="00725339">
        <w:rPr>
          <w:rFonts w:ascii="Arial" w:hAnsi="Arial" w:cs="Arial"/>
          <w:iCs/>
        </w:rPr>
        <w:t xml:space="preserve">unutar </w:t>
      </w:r>
      <w:r w:rsidR="001461D7" w:rsidRPr="00725339">
        <w:rPr>
          <w:rFonts w:ascii="Arial" w:hAnsi="Arial" w:cs="Arial"/>
          <w:iCs/>
        </w:rPr>
        <w:t>ist</w:t>
      </w:r>
      <w:r w:rsidR="00D85981" w:rsidRPr="00725339">
        <w:rPr>
          <w:rFonts w:ascii="Arial" w:hAnsi="Arial" w:cs="Arial"/>
          <w:iCs/>
        </w:rPr>
        <w:t>ih</w:t>
      </w:r>
      <w:r w:rsidR="001461D7" w:rsidRPr="00725339">
        <w:rPr>
          <w:rFonts w:ascii="Arial" w:hAnsi="Arial" w:cs="Arial"/>
          <w:iCs/>
        </w:rPr>
        <w:t xml:space="preserve"> </w:t>
      </w:r>
      <w:r w:rsidR="00C6040C" w:rsidRPr="00725339">
        <w:rPr>
          <w:rFonts w:ascii="Arial" w:hAnsi="Arial" w:cs="Arial"/>
          <w:iCs/>
        </w:rPr>
        <w:t>preraspodjela.</w:t>
      </w:r>
    </w:p>
    <w:p w14:paraId="1F2E41E7" w14:textId="64E3FDBF" w:rsidR="008E0C13" w:rsidRPr="00AE2469" w:rsidRDefault="008E0C13" w:rsidP="00725339">
      <w:pPr>
        <w:pStyle w:val="Odlomakpopisa"/>
        <w:numPr>
          <w:ilvl w:val="0"/>
          <w:numId w:val="7"/>
        </w:numPr>
        <w:spacing w:after="0" w:line="360" w:lineRule="auto"/>
        <w:jc w:val="both"/>
        <w:rPr>
          <w:rFonts w:ascii="Arial" w:hAnsi="Arial" w:cs="Arial"/>
          <w:b/>
          <w:iCs/>
          <w:sz w:val="24"/>
          <w:szCs w:val="24"/>
        </w:rPr>
      </w:pPr>
      <w:r w:rsidRPr="00AE2469">
        <w:rPr>
          <w:rFonts w:ascii="Arial" w:hAnsi="Arial" w:cs="Arial"/>
          <w:b/>
          <w:iCs/>
          <w:sz w:val="24"/>
          <w:szCs w:val="24"/>
        </w:rPr>
        <w:t>Prihodi i rashodi prema ekonomskoj klasifikaciji</w:t>
      </w:r>
    </w:p>
    <w:p w14:paraId="24295F2E" w14:textId="71F6F3F8" w:rsidR="00C3440C" w:rsidRPr="00725339" w:rsidRDefault="00907B2D" w:rsidP="00725339">
      <w:pPr>
        <w:spacing w:after="0" w:line="360" w:lineRule="auto"/>
        <w:jc w:val="both"/>
        <w:rPr>
          <w:rFonts w:ascii="Arial" w:hAnsi="Arial" w:cs="Arial"/>
        </w:rPr>
      </w:pPr>
      <w:r w:rsidRPr="00725339">
        <w:rPr>
          <w:rFonts w:ascii="Arial" w:hAnsi="Arial" w:cs="Arial"/>
          <w:b/>
          <w:bCs/>
        </w:rPr>
        <w:t>Ukupno planirani</w:t>
      </w:r>
      <w:r w:rsidRPr="00725339">
        <w:rPr>
          <w:rFonts w:ascii="Arial" w:hAnsi="Arial" w:cs="Arial"/>
          <w:b/>
          <w:bCs/>
          <w:i/>
        </w:rPr>
        <w:t xml:space="preserve"> </w:t>
      </w:r>
      <w:r w:rsidR="00A06A45" w:rsidRPr="00725339">
        <w:rPr>
          <w:rFonts w:ascii="Arial" w:hAnsi="Arial" w:cs="Arial"/>
          <w:b/>
          <w:bCs/>
          <w:i/>
        </w:rPr>
        <w:t>Prihodi poslovanja</w:t>
      </w:r>
      <w:r w:rsidR="00A06A45" w:rsidRPr="00725339">
        <w:rPr>
          <w:rFonts w:ascii="Arial" w:hAnsi="Arial" w:cs="Arial"/>
          <w:b/>
          <w:bCs/>
        </w:rPr>
        <w:t xml:space="preserve"> </w:t>
      </w:r>
      <w:r w:rsidR="00527D71" w:rsidRPr="00725339">
        <w:rPr>
          <w:rFonts w:ascii="Arial" w:hAnsi="Arial" w:cs="Arial"/>
        </w:rPr>
        <w:t xml:space="preserve">Financijskim planom </w:t>
      </w:r>
      <w:r w:rsidR="00A06A45" w:rsidRPr="00725339">
        <w:rPr>
          <w:rFonts w:ascii="Arial" w:hAnsi="Arial" w:cs="Arial"/>
        </w:rPr>
        <w:t>za 20</w:t>
      </w:r>
      <w:r w:rsidR="004E16B7" w:rsidRPr="00725339">
        <w:rPr>
          <w:rFonts w:ascii="Arial" w:hAnsi="Arial" w:cs="Arial"/>
        </w:rPr>
        <w:t>2</w:t>
      </w:r>
      <w:r w:rsidR="00DE55B0" w:rsidRPr="00725339">
        <w:rPr>
          <w:rFonts w:ascii="Arial" w:hAnsi="Arial" w:cs="Arial"/>
        </w:rPr>
        <w:t>5</w:t>
      </w:r>
      <w:r w:rsidR="00A06A45" w:rsidRPr="00725339">
        <w:rPr>
          <w:rFonts w:ascii="Arial" w:hAnsi="Arial" w:cs="Arial"/>
        </w:rPr>
        <w:t>.</w:t>
      </w:r>
      <w:r w:rsidR="00234064" w:rsidRPr="00725339">
        <w:rPr>
          <w:rFonts w:ascii="Arial" w:hAnsi="Arial" w:cs="Arial"/>
        </w:rPr>
        <w:t xml:space="preserve"> </w:t>
      </w:r>
      <w:r w:rsidR="00527D71" w:rsidRPr="00725339">
        <w:rPr>
          <w:rFonts w:ascii="Arial" w:hAnsi="Arial" w:cs="Arial"/>
        </w:rPr>
        <w:t>bili su planirani u ukupnom iznosu od</w:t>
      </w:r>
      <w:r w:rsidR="00A06A45" w:rsidRPr="00725339">
        <w:rPr>
          <w:rFonts w:ascii="Arial" w:hAnsi="Arial" w:cs="Arial"/>
        </w:rPr>
        <w:t xml:space="preserve"> </w:t>
      </w:r>
      <w:r w:rsidR="00B75536" w:rsidRPr="00725339">
        <w:rPr>
          <w:rFonts w:ascii="Arial" w:hAnsi="Arial" w:cs="Arial"/>
        </w:rPr>
        <w:t>1.100.000</w:t>
      </w:r>
      <w:r w:rsidR="00D1130C" w:rsidRPr="00725339">
        <w:rPr>
          <w:rFonts w:ascii="Arial" w:hAnsi="Arial" w:cs="Arial"/>
        </w:rPr>
        <w:t xml:space="preserve">,00 € </w:t>
      </w:r>
      <w:r w:rsidR="00870499" w:rsidRPr="00725339">
        <w:rPr>
          <w:rFonts w:ascii="Arial" w:hAnsi="Arial" w:cs="Arial"/>
        </w:rPr>
        <w:t>,</w:t>
      </w:r>
      <w:r w:rsidR="00527D71" w:rsidRPr="00725339">
        <w:rPr>
          <w:rFonts w:ascii="Arial" w:hAnsi="Arial" w:cs="Arial"/>
        </w:rPr>
        <w:t xml:space="preserve"> dok se I. Izmjenama i dopunama Financijskog plana za 2025. </w:t>
      </w:r>
      <w:r w:rsidR="00870499" w:rsidRPr="00725339">
        <w:rPr>
          <w:rFonts w:ascii="Arial" w:hAnsi="Arial" w:cs="Arial"/>
        </w:rPr>
        <w:t>planira</w:t>
      </w:r>
      <w:r w:rsidR="000E409C" w:rsidRPr="00725339">
        <w:rPr>
          <w:rFonts w:ascii="Arial" w:hAnsi="Arial" w:cs="Arial"/>
        </w:rPr>
        <w:t>li</w:t>
      </w:r>
      <w:r w:rsidR="00527D71" w:rsidRPr="00725339">
        <w:rPr>
          <w:rFonts w:ascii="Arial" w:hAnsi="Arial" w:cs="Arial"/>
        </w:rPr>
        <w:t xml:space="preserve"> u iznosu od 1.366.550,00 €. Kod prihoda i primitaka došlo je do povećanja u ukupnom iznosu od 266.550,00 €, t</w:t>
      </w:r>
      <w:r w:rsidR="003341C0" w:rsidRPr="00725339">
        <w:rPr>
          <w:rFonts w:ascii="Arial" w:hAnsi="Arial" w:cs="Arial"/>
        </w:rPr>
        <w:t>e</w:t>
      </w:r>
      <w:r w:rsidR="00527D71" w:rsidRPr="00725339">
        <w:rPr>
          <w:rFonts w:ascii="Arial" w:hAnsi="Arial" w:cs="Arial"/>
        </w:rPr>
        <w:t xml:space="preserve"> je povećanje u odnosu na tekući plan za 19,51%. Povećanje/smanjenje prihoda </w:t>
      </w:r>
      <w:r w:rsidR="00870499" w:rsidRPr="00725339">
        <w:rPr>
          <w:rFonts w:ascii="Arial" w:hAnsi="Arial" w:cs="Arial"/>
        </w:rPr>
        <w:t xml:space="preserve">prema </w:t>
      </w:r>
      <w:r w:rsidR="005E0E1A" w:rsidRPr="00725339">
        <w:rPr>
          <w:rFonts w:ascii="Arial" w:hAnsi="Arial" w:cs="Arial"/>
        </w:rPr>
        <w:t>sljedećim</w:t>
      </w:r>
      <w:r w:rsidR="009B3248" w:rsidRPr="00725339">
        <w:rPr>
          <w:rFonts w:ascii="Arial" w:hAnsi="Arial" w:cs="Arial"/>
        </w:rPr>
        <w:t xml:space="preserve"> skupinama konta</w:t>
      </w:r>
      <w:r w:rsidR="00527D71" w:rsidRPr="00725339">
        <w:rPr>
          <w:rFonts w:ascii="Arial" w:hAnsi="Arial" w:cs="Arial"/>
        </w:rPr>
        <w:t xml:space="preserve"> iskazano je kako slijedi</w:t>
      </w:r>
      <w:r w:rsidR="009B3248" w:rsidRPr="00725339">
        <w:rPr>
          <w:rFonts w:ascii="Arial" w:hAnsi="Arial" w:cs="Arial"/>
        </w:rPr>
        <w:t>:</w:t>
      </w:r>
    </w:p>
    <w:p w14:paraId="2B3D99E6" w14:textId="2BEAB8BF" w:rsidR="003341C0" w:rsidRPr="00725339" w:rsidRDefault="003341C0" w:rsidP="00725339">
      <w:pPr>
        <w:pStyle w:val="Odlomakpopisa"/>
        <w:numPr>
          <w:ilvl w:val="0"/>
          <w:numId w:val="17"/>
        </w:numPr>
        <w:spacing w:after="0" w:line="360" w:lineRule="auto"/>
        <w:jc w:val="both"/>
        <w:rPr>
          <w:rFonts w:ascii="Arial" w:hAnsi="Arial" w:cs="Arial"/>
          <w:iCs/>
        </w:rPr>
      </w:pPr>
      <w:r w:rsidRPr="00725339">
        <w:rPr>
          <w:rFonts w:ascii="Arial" w:hAnsi="Arial" w:cs="Arial"/>
          <w:b/>
        </w:rPr>
        <w:t xml:space="preserve">63 – Pomoći iz inozemstva i od subjekata unutar općeg proračuna </w:t>
      </w:r>
      <w:r w:rsidR="006224F4" w:rsidRPr="00725339">
        <w:rPr>
          <w:rFonts w:ascii="Arial" w:hAnsi="Arial" w:cs="Arial"/>
          <w:bCs/>
        </w:rPr>
        <w:t xml:space="preserve">nisu se </w:t>
      </w:r>
      <w:r w:rsidRPr="00725339">
        <w:rPr>
          <w:rFonts w:ascii="Arial" w:hAnsi="Arial" w:cs="Arial"/>
          <w:bCs/>
        </w:rPr>
        <w:t>planir</w:t>
      </w:r>
      <w:r w:rsidR="006224F4" w:rsidRPr="00725339">
        <w:rPr>
          <w:rFonts w:ascii="Arial" w:hAnsi="Arial" w:cs="Arial"/>
          <w:bCs/>
        </w:rPr>
        <w:t xml:space="preserve">ali u Financijskom planu 2025. godine dok se u </w:t>
      </w:r>
      <w:r w:rsidR="006224F4" w:rsidRPr="00725339">
        <w:rPr>
          <w:rFonts w:ascii="Arial" w:hAnsi="Arial" w:cs="Arial"/>
        </w:rPr>
        <w:t>I. Izmjenama i dopunama Financijskog plana za 2025. planira</w:t>
      </w:r>
      <w:r w:rsidR="00550397" w:rsidRPr="00725339">
        <w:rPr>
          <w:rFonts w:ascii="Arial" w:hAnsi="Arial" w:cs="Arial"/>
        </w:rPr>
        <w:t xml:space="preserve">li </w:t>
      </w:r>
      <w:r w:rsidR="006224F4" w:rsidRPr="00725339">
        <w:rPr>
          <w:rFonts w:ascii="Arial" w:hAnsi="Arial" w:cs="Arial"/>
        </w:rPr>
        <w:t>u iznosu od 9.450,00 €</w:t>
      </w:r>
      <w:r w:rsidRPr="00725339">
        <w:rPr>
          <w:rFonts w:ascii="Arial" w:hAnsi="Arial" w:cs="Arial"/>
          <w:iCs/>
        </w:rPr>
        <w:t>, a odnose se na pomoći od Ministarstva za financiranje djece pripadnike romske nacionalne manjine, pomoći od Općina za financiranje boravka djece u Vrtiću</w:t>
      </w:r>
      <w:r w:rsidR="00C56A86" w:rsidRPr="00725339">
        <w:rPr>
          <w:rFonts w:ascii="Arial" w:hAnsi="Arial" w:cs="Arial"/>
          <w:iCs/>
        </w:rPr>
        <w:t>. Sredstva</w:t>
      </w:r>
      <w:r w:rsidRPr="00725339">
        <w:rPr>
          <w:rFonts w:ascii="Arial" w:hAnsi="Arial" w:cs="Arial"/>
          <w:iCs/>
        </w:rPr>
        <w:t xml:space="preserve"> će biti utrošena</w:t>
      </w:r>
      <w:r w:rsidR="00C56A86" w:rsidRPr="00725339">
        <w:rPr>
          <w:rFonts w:ascii="Arial" w:hAnsi="Arial" w:cs="Arial"/>
          <w:iCs/>
        </w:rPr>
        <w:t xml:space="preserve"> </w:t>
      </w:r>
      <w:r w:rsidRPr="00725339">
        <w:rPr>
          <w:rFonts w:ascii="Arial" w:hAnsi="Arial" w:cs="Arial"/>
          <w:iCs/>
        </w:rPr>
        <w:t>za materijalne rashode - troškove prehrane djece, troškove didaktičkog materijala, sitnog inventara</w:t>
      </w:r>
      <w:r w:rsidR="00C56A86" w:rsidRPr="00725339">
        <w:rPr>
          <w:rFonts w:ascii="Arial" w:hAnsi="Arial" w:cs="Arial"/>
          <w:iCs/>
        </w:rPr>
        <w:t>.</w:t>
      </w:r>
    </w:p>
    <w:p w14:paraId="301F3D44" w14:textId="77777777" w:rsidR="003341C0" w:rsidRPr="002E7484" w:rsidRDefault="003341C0" w:rsidP="00725339">
      <w:pPr>
        <w:spacing w:after="0" w:line="360" w:lineRule="auto"/>
        <w:jc w:val="both"/>
        <w:rPr>
          <w:rFonts w:ascii="Arial" w:hAnsi="Arial" w:cs="Arial"/>
        </w:rPr>
      </w:pPr>
    </w:p>
    <w:p w14:paraId="109CDACA" w14:textId="64441A8C" w:rsidR="0022333E" w:rsidRPr="00725339" w:rsidRDefault="0022333E" w:rsidP="00725339">
      <w:pPr>
        <w:pStyle w:val="Odlomakpopisa"/>
        <w:numPr>
          <w:ilvl w:val="0"/>
          <w:numId w:val="17"/>
        </w:numPr>
        <w:spacing w:after="0" w:line="360" w:lineRule="auto"/>
        <w:jc w:val="both"/>
        <w:rPr>
          <w:rFonts w:ascii="Arial" w:hAnsi="Arial" w:cs="Arial"/>
        </w:rPr>
      </w:pPr>
      <w:r w:rsidRPr="00725339">
        <w:rPr>
          <w:rFonts w:ascii="Arial" w:hAnsi="Arial" w:cs="Arial"/>
          <w:b/>
        </w:rPr>
        <w:lastRenderedPageBreak/>
        <w:t xml:space="preserve">65 </w:t>
      </w:r>
      <w:r w:rsidR="00CE1C8D" w:rsidRPr="00725339">
        <w:rPr>
          <w:rFonts w:ascii="Arial" w:hAnsi="Arial" w:cs="Arial"/>
          <w:b/>
        </w:rPr>
        <w:t xml:space="preserve">- </w:t>
      </w:r>
      <w:r w:rsidRPr="00725339">
        <w:rPr>
          <w:rFonts w:ascii="Arial" w:hAnsi="Arial" w:cs="Arial"/>
          <w:b/>
        </w:rPr>
        <w:t>Prihodi od upravnih i administrativnih pristojbi, pristojbi po posebnim propisima i naknada</w:t>
      </w:r>
      <w:r w:rsidRPr="00725339">
        <w:rPr>
          <w:rFonts w:ascii="Arial" w:hAnsi="Arial" w:cs="Arial"/>
        </w:rPr>
        <w:t xml:space="preserve"> </w:t>
      </w:r>
      <w:r w:rsidR="003416E7" w:rsidRPr="00725339">
        <w:rPr>
          <w:rFonts w:ascii="Arial" w:hAnsi="Arial" w:cs="Arial"/>
        </w:rPr>
        <w:t>planira</w:t>
      </w:r>
      <w:r w:rsidR="00295DBE" w:rsidRPr="00725339">
        <w:rPr>
          <w:rFonts w:ascii="Arial" w:hAnsi="Arial" w:cs="Arial"/>
        </w:rPr>
        <w:t>li su</w:t>
      </w:r>
      <w:r w:rsidR="003416E7" w:rsidRPr="00725339">
        <w:rPr>
          <w:rFonts w:ascii="Arial" w:hAnsi="Arial" w:cs="Arial"/>
        </w:rPr>
        <w:t xml:space="preserve"> se</w:t>
      </w:r>
      <w:r w:rsidRPr="00725339">
        <w:rPr>
          <w:rFonts w:ascii="Arial" w:hAnsi="Arial" w:cs="Arial"/>
        </w:rPr>
        <w:t xml:space="preserve"> </w:t>
      </w:r>
      <w:r w:rsidR="00C3440C" w:rsidRPr="00725339">
        <w:rPr>
          <w:rFonts w:ascii="Arial" w:hAnsi="Arial" w:cs="Arial"/>
        </w:rPr>
        <w:t>za 202</w:t>
      </w:r>
      <w:r w:rsidR="00DE55B0" w:rsidRPr="00725339">
        <w:rPr>
          <w:rFonts w:ascii="Arial" w:hAnsi="Arial" w:cs="Arial"/>
        </w:rPr>
        <w:t>5</w:t>
      </w:r>
      <w:r w:rsidR="00C3440C" w:rsidRPr="00725339">
        <w:rPr>
          <w:rFonts w:ascii="Arial" w:hAnsi="Arial" w:cs="Arial"/>
        </w:rPr>
        <w:t xml:space="preserve">. </w:t>
      </w:r>
      <w:r w:rsidRPr="00725339">
        <w:rPr>
          <w:rFonts w:ascii="Arial" w:hAnsi="Arial" w:cs="Arial"/>
        </w:rPr>
        <w:t xml:space="preserve">u iznosu od </w:t>
      </w:r>
      <w:r w:rsidR="009B3248" w:rsidRPr="00725339">
        <w:rPr>
          <w:rFonts w:ascii="Arial" w:hAnsi="Arial" w:cs="Arial"/>
        </w:rPr>
        <w:t>156</w:t>
      </w:r>
      <w:r w:rsidR="003416E7" w:rsidRPr="00725339">
        <w:rPr>
          <w:rFonts w:ascii="Arial" w:hAnsi="Arial" w:cs="Arial"/>
        </w:rPr>
        <w:t>.</w:t>
      </w:r>
      <w:r w:rsidR="00DE55B0" w:rsidRPr="00725339">
        <w:rPr>
          <w:rFonts w:ascii="Arial" w:hAnsi="Arial" w:cs="Arial"/>
        </w:rPr>
        <w:t>0</w:t>
      </w:r>
      <w:r w:rsidR="003416E7" w:rsidRPr="00725339">
        <w:rPr>
          <w:rFonts w:ascii="Arial" w:hAnsi="Arial" w:cs="Arial"/>
        </w:rPr>
        <w:t>00</w:t>
      </w:r>
      <w:r w:rsidRPr="00725339">
        <w:rPr>
          <w:rFonts w:ascii="Arial" w:hAnsi="Arial" w:cs="Arial"/>
        </w:rPr>
        <w:t>,</w:t>
      </w:r>
      <w:r w:rsidR="003416E7" w:rsidRPr="00725339">
        <w:rPr>
          <w:rFonts w:ascii="Arial" w:hAnsi="Arial" w:cs="Arial"/>
        </w:rPr>
        <w:t>00</w:t>
      </w:r>
      <w:r w:rsidRPr="00725339">
        <w:rPr>
          <w:rFonts w:ascii="Arial" w:hAnsi="Arial" w:cs="Arial"/>
        </w:rPr>
        <w:t xml:space="preserve"> €</w:t>
      </w:r>
      <w:r w:rsidR="000E409C" w:rsidRPr="00725339">
        <w:rPr>
          <w:rFonts w:ascii="Arial" w:hAnsi="Arial" w:cs="Arial"/>
        </w:rPr>
        <w:t xml:space="preserve">, </w:t>
      </w:r>
      <w:r w:rsidR="003416E7" w:rsidRPr="00725339">
        <w:rPr>
          <w:rFonts w:ascii="Arial" w:hAnsi="Arial" w:cs="Arial"/>
        </w:rPr>
        <w:t>a odnos</w:t>
      </w:r>
      <w:r w:rsidR="000E409C" w:rsidRPr="00725339">
        <w:rPr>
          <w:rFonts w:ascii="Arial" w:hAnsi="Arial" w:cs="Arial"/>
        </w:rPr>
        <w:t>ili su</w:t>
      </w:r>
      <w:r w:rsidR="003416E7" w:rsidRPr="00725339">
        <w:rPr>
          <w:rFonts w:ascii="Arial" w:hAnsi="Arial" w:cs="Arial"/>
        </w:rPr>
        <w:t xml:space="preserve"> se na </w:t>
      </w:r>
      <w:r w:rsidR="00EF7635" w:rsidRPr="00725339">
        <w:rPr>
          <w:rFonts w:ascii="Arial" w:hAnsi="Arial" w:cs="Arial"/>
        </w:rPr>
        <w:t xml:space="preserve">prihod od </w:t>
      </w:r>
      <w:r w:rsidR="003416E7" w:rsidRPr="00725339">
        <w:rPr>
          <w:rFonts w:ascii="Arial" w:hAnsi="Arial" w:cs="Arial"/>
        </w:rPr>
        <w:t>obraču</w:t>
      </w:r>
      <w:r w:rsidR="00EF7635" w:rsidRPr="00725339">
        <w:rPr>
          <w:rFonts w:ascii="Arial" w:hAnsi="Arial" w:cs="Arial"/>
        </w:rPr>
        <w:t>na</w:t>
      </w:r>
      <w:r w:rsidR="003416E7" w:rsidRPr="00725339">
        <w:rPr>
          <w:rFonts w:ascii="Arial" w:hAnsi="Arial" w:cs="Arial"/>
        </w:rPr>
        <w:t xml:space="preserve"> boravka djece u Vrtiću</w:t>
      </w:r>
      <w:r w:rsidR="00295DBE" w:rsidRPr="00725339">
        <w:rPr>
          <w:rFonts w:ascii="Arial" w:hAnsi="Arial" w:cs="Arial"/>
        </w:rPr>
        <w:t xml:space="preserve"> te su I. Izmjenama i dopunama Financijskog plana ostali </w:t>
      </w:r>
      <w:r w:rsidR="008759EE" w:rsidRPr="00725339">
        <w:rPr>
          <w:rFonts w:ascii="Arial" w:hAnsi="Arial" w:cs="Arial"/>
        </w:rPr>
        <w:t>nepromijenjeni u odnosu na postojeći plan.</w:t>
      </w:r>
    </w:p>
    <w:p w14:paraId="7306337A" w14:textId="28B26410" w:rsidR="000A5112" w:rsidRPr="00725339" w:rsidRDefault="003416E7" w:rsidP="00725339">
      <w:pPr>
        <w:pStyle w:val="Odlomakpopisa"/>
        <w:numPr>
          <w:ilvl w:val="0"/>
          <w:numId w:val="17"/>
        </w:numPr>
        <w:spacing w:after="0" w:line="360" w:lineRule="auto"/>
        <w:jc w:val="both"/>
        <w:rPr>
          <w:rFonts w:ascii="Arial" w:hAnsi="Arial" w:cs="Arial"/>
        </w:rPr>
      </w:pPr>
      <w:r w:rsidRPr="00725339">
        <w:rPr>
          <w:rFonts w:ascii="Arial" w:hAnsi="Arial" w:cs="Arial"/>
          <w:b/>
          <w:bCs/>
        </w:rPr>
        <w:t>6</w:t>
      </w:r>
      <w:r w:rsidR="0089480F" w:rsidRPr="00725339">
        <w:rPr>
          <w:rFonts w:ascii="Arial" w:hAnsi="Arial" w:cs="Arial"/>
          <w:b/>
        </w:rPr>
        <w:t xml:space="preserve">6 </w:t>
      </w:r>
      <w:r w:rsidR="00CE1C8D" w:rsidRPr="00725339">
        <w:rPr>
          <w:rFonts w:ascii="Arial" w:hAnsi="Arial" w:cs="Arial"/>
          <w:b/>
        </w:rPr>
        <w:t xml:space="preserve">- </w:t>
      </w:r>
      <w:r w:rsidR="0089480F" w:rsidRPr="00725339">
        <w:rPr>
          <w:rFonts w:ascii="Arial" w:hAnsi="Arial" w:cs="Arial"/>
          <w:b/>
        </w:rPr>
        <w:t xml:space="preserve">Prihodi od prodaje proizvoda i robe te pruženih usluga </w:t>
      </w:r>
      <w:r w:rsidRPr="00725339">
        <w:rPr>
          <w:rFonts w:ascii="Arial" w:hAnsi="Arial" w:cs="Arial"/>
        </w:rPr>
        <w:t>planira</w:t>
      </w:r>
      <w:r w:rsidR="00C4221D" w:rsidRPr="00725339">
        <w:rPr>
          <w:rFonts w:ascii="Arial" w:hAnsi="Arial" w:cs="Arial"/>
        </w:rPr>
        <w:t xml:space="preserve">li </w:t>
      </w:r>
      <w:r w:rsidRPr="00725339">
        <w:rPr>
          <w:rFonts w:ascii="Arial" w:hAnsi="Arial" w:cs="Arial"/>
        </w:rPr>
        <w:t xml:space="preserve">se </w:t>
      </w:r>
      <w:r w:rsidR="00C3440C" w:rsidRPr="00725339">
        <w:rPr>
          <w:rFonts w:ascii="Arial" w:hAnsi="Arial" w:cs="Arial"/>
        </w:rPr>
        <w:t>za 202</w:t>
      </w:r>
      <w:r w:rsidR="00DE55B0" w:rsidRPr="00725339">
        <w:rPr>
          <w:rFonts w:ascii="Arial" w:hAnsi="Arial" w:cs="Arial"/>
        </w:rPr>
        <w:t>5</w:t>
      </w:r>
      <w:r w:rsidR="00C3440C" w:rsidRPr="00725339">
        <w:rPr>
          <w:rFonts w:ascii="Arial" w:hAnsi="Arial" w:cs="Arial"/>
        </w:rPr>
        <w:t xml:space="preserve">. </w:t>
      </w:r>
      <w:r w:rsidRPr="00725339">
        <w:rPr>
          <w:rFonts w:ascii="Arial" w:hAnsi="Arial" w:cs="Arial"/>
        </w:rPr>
        <w:t xml:space="preserve">u iznosu od </w:t>
      </w:r>
      <w:r w:rsidR="00EF7635" w:rsidRPr="00725339">
        <w:rPr>
          <w:rFonts w:ascii="Arial" w:hAnsi="Arial" w:cs="Arial"/>
        </w:rPr>
        <w:t>7</w:t>
      </w:r>
      <w:r w:rsidR="00DE55B0" w:rsidRPr="00725339">
        <w:rPr>
          <w:rFonts w:ascii="Arial" w:hAnsi="Arial" w:cs="Arial"/>
        </w:rPr>
        <w:t>.</w:t>
      </w:r>
      <w:r w:rsidR="00EF7635" w:rsidRPr="00725339">
        <w:rPr>
          <w:rFonts w:ascii="Arial" w:hAnsi="Arial" w:cs="Arial"/>
        </w:rPr>
        <w:t>0</w:t>
      </w:r>
      <w:r w:rsidR="00DE55B0" w:rsidRPr="00725339">
        <w:rPr>
          <w:rFonts w:ascii="Arial" w:hAnsi="Arial" w:cs="Arial"/>
        </w:rPr>
        <w:t>00,00</w:t>
      </w:r>
      <w:r w:rsidRPr="00725339">
        <w:rPr>
          <w:rFonts w:ascii="Arial" w:hAnsi="Arial" w:cs="Arial"/>
        </w:rPr>
        <w:t xml:space="preserve"> €</w:t>
      </w:r>
      <w:r w:rsidR="00C4221D" w:rsidRPr="00725339">
        <w:rPr>
          <w:rFonts w:ascii="Arial" w:hAnsi="Arial" w:cs="Arial"/>
        </w:rPr>
        <w:t xml:space="preserve">, dok su se u </w:t>
      </w:r>
      <w:bookmarkStart w:id="3" w:name="_Hlk214143833"/>
      <w:r w:rsidR="00C4221D" w:rsidRPr="00725339">
        <w:rPr>
          <w:rFonts w:ascii="Arial" w:hAnsi="Arial" w:cs="Arial"/>
        </w:rPr>
        <w:t xml:space="preserve">I. Izmjenama i dopunama Financijskog plana za 2025. godinu </w:t>
      </w:r>
      <w:bookmarkEnd w:id="3"/>
      <w:r w:rsidR="00C4221D" w:rsidRPr="00725339">
        <w:rPr>
          <w:rFonts w:ascii="Arial" w:hAnsi="Arial" w:cs="Arial"/>
        </w:rPr>
        <w:t>smanjili za 1.000,00 €, odnosno planira</w:t>
      </w:r>
      <w:r w:rsidR="00550397" w:rsidRPr="00725339">
        <w:rPr>
          <w:rFonts w:ascii="Arial" w:hAnsi="Arial" w:cs="Arial"/>
        </w:rPr>
        <w:t>li su</w:t>
      </w:r>
      <w:r w:rsidR="000E409C" w:rsidRPr="00725339">
        <w:rPr>
          <w:rFonts w:ascii="Arial" w:hAnsi="Arial" w:cs="Arial"/>
        </w:rPr>
        <w:t xml:space="preserve"> se </w:t>
      </w:r>
      <w:r w:rsidR="00C4221D" w:rsidRPr="00725339">
        <w:rPr>
          <w:rFonts w:ascii="Arial" w:hAnsi="Arial" w:cs="Arial"/>
        </w:rPr>
        <w:t xml:space="preserve"> u ukupnom iznosu od 6.000 € , a odnose </w:t>
      </w:r>
      <w:r w:rsidRPr="00725339">
        <w:rPr>
          <w:rFonts w:ascii="Arial" w:hAnsi="Arial" w:cs="Arial"/>
        </w:rPr>
        <w:t>se na prihod ostvaren od obustava na plaći zaposlenika za topli obro</w:t>
      </w:r>
      <w:r w:rsidR="00C4221D" w:rsidRPr="00725339">
        <w:rPr>
          <w:rFonts w:ascii="Arial" w:hAnsi="Arial" w:cs="Arial"/>
        </w:rPr>
        <w:t>k, prihod od najma dvorane i prostora</w:t>
      </w:r>
      <w:r w:rsidR="000E409C" w:rsidRPr="00725339">
        <w:rPr>
          <w:rFonts w:ascii="Arial" w:hAnsi="Arial" w:cs="Arial"/>
        </w:rPr>
        <w:t xml:space="preserve"> vrtića.</w:t>
      </w:r>
    </w:p>
    <w:p w14:paraId="033A6245" w14:textId="77DE5B01" w:rsidR="00AE2469" w:rsidRPr="00774169" w:rsidRDefault="00CE1C8D" w:rsidP="00725339">
      <w:pPr>
        <w:pStyle w:val="Odlomakpopisa"/>
        <w:numPr>
          <w:ilvl w:val="0"/>
          <w:numId w:val="17"/>
        </w:numPr>
        <w:spacing w:after="0" w:line="360" w:lineRule="auto"/>
        <w:jc w:val="both"/>
        <w:rPr>
          <w:rFonts w:ascii="Arial" w:hAnsi="Arial" w:cs="Arial"/>
        </w:rPr>
      </w:pPr>
      <w:r w:rsidRPr="00725339">
        <w:rPr>
          <w:rFonts w:ascii="Arial" w:hAnsi="Arial" w:cs="Arial"/>
          <w:b/>
        </w:rPr>
        <w:t xml:space="preserve">67 - </w:t>
      </w:r>
      <w:r w:rsidR="0089480F" w:rsidRPr="00725339">
        <w:rPr>
          <w:rFonts w:ascii="Arial" w:hAnsi="Arial" w:cs="Arial"/>
          <w:b/>
        </w:rPr>
        <w:t xml:space="preserve">Prihodi iz nadležnog proračuna </w:t>
      </w:r>
      <w:r w:rsidR="003416E7" w:rsidRPr="00725339">
        <w:rPr>
          <w:rFonts w:ascii="Arial" w:hAnsi="Arial" w:cs="Arial"/>
        </w:rPr>
        <w:t>planira</w:t>
      </w:r>
      <w:r w:rsidR="005940C3" w:rsidRPr="00725339">
        <w:rPr>
          <w:rFonts w:ascii="Arial" w:hAnsi="Arial" w:cs="Arial"/>
        </w:rPr>
        <w:t>li</w:t>
      </w:r>
      <w:r w:rsidR="003416E7" w:rsidRPr="00725339">
        <w:rPr>
          <w:rFonts w:ascii="Arial" w:hAnsi="Arial" w:cs="Arial"/>
        </w:rPr>
        <w:t xml:space="preserve"> </w:t>
      </w:r>
      <w:r w:rsidR="002E7B1D" w:rsidRPr="00725339">
        <w:rPr>
          <w:rFonts w:ascii="Arial" w:hAnsi="Arial" w:cs="Arial"/>
        </w:rPr>
        <w:t>s</w:t>
      </w:r>
      <w:r w:rsidR="003416E7" w:rsidRPr="00725339">
        <w:rPr>
          <w:rFonts w:ascii="Arial" w:hAnsi="Arial" w:cs="Arial"/>
        </w:rPr>
        <w:t xml:space="preserve">e </w:t>
      </w:r>
      <w:r w:rsidR="00C3440C" w:rsidRPr="00725339">
        <w:rPr>
          <w:rFonts w:ascii="Arial" w:hAnsi="Arial" w:cs="Arial"/>
        </w:rPr>
        <w:t>za 202</w:t>
      </w:r>
      <w:r w:rsidR="00DE55B0" w:rsidRPr="00725339">
        <w:rPr>
          <w:rFonts w:ascii="Arial" w:hAnsi="Arial" w:cs="Arial"/>
        </w:rPr>
        <w:t>5</w:t>
      </w:r>
      <w:r w:rsidR="00C3440C" w:rsidRPr="00725339">
        <w:rPr>
          <w:rFonts w:ascii="Arial" w:hAnsi="Arial" w:cs="Arial"/>
        </w:rPr>
        <w:t xml:space="preserve">. u </w:t>
      </w:r>
      <w:r w:rsidR="002E7B1D" w:rsidRPr="00725339">
        <w:rPr>
          <w:rFonts w:ascii="Arial" w:hAnsi="Arial" w:cs="Arial"/>
        </w:rPr>
        <w:t xml:space="preserve">iznosu od </w:t>
      </w:r>
      <w:r w:rsidR="00EF7635" w:rsidRPr="00725339">
        <w:rPr>
          <w:rFonts w:ascii="Arial" w:hAnsi="Arial" w:cs="Arial"/>
        </w:rPr>
        <w:t xml:space="preserve">937.000,00 </w:t>
      </w:r>
      <w:r w:rsidR="002E7B1D" w:rsidRPr="00725339">
        <w:rPr>
          <w:rFonts w:ascii="Arial" w:hAnsi="Arial" w:cs="Arial"/>
        </w:rPr>
        <w:t>€</w:t>
      </w:r>
      <w:r w:rsidR="005940C3" w:rsidRPr="00725339">
        <w:rPr>
          <w:rFonts w:ascii="Arial" w:hAnsi="Arial" w:cs="Arial"/>
        </w:rPr>
        <w:t xml:space="preserve">, a </w:t>
      </w:r>
      <w:r w:rsidR="003416E7" w:rsidRPr="00725339">
        <w:rPr>
          <w:rFonts w:ascii="Arial" w:hAnsi="Arial" w:cs="Arial"/>
        </w:rPr>
        <w:t xml:space="preserve"> </w:t>
      </w:r>
      <w:r w:rsidR="005940C3" w:rsidRPr="00725339">
        <w:rPr>
          <w:rFonts w:ascii="Arial" w:hAnsi="Arial" w:cs="Arial"/>
        </w:rPr>
        <w:t>I. Izmjenama i dopunama Financijskog plana za 2025. godinu</w:t>
      </w:r>
      <w:r w:rsidR="000E409C" w:rsidRPr="00725339">
        <w:rPr>
          <w:rFonts w:ascii="Arial" w:hAnsi="Arial" w:cs="Arial"/>
        </w:rPr>
        <w:t xml:space="preserve"> došlo je do povećanja u iznosu od 258.100,00 €, </w:t>
      </w:r>
      <w:r w:rsidR="005940C3" w:rsidRPr="00725339">
        <w:rPr>
          <w:rFonts w:ascii="Arial" w:hAnsi="Arial" w:cs="Arial"/>
        </w:rPr>
        <w:t xml:space="preserve"> </w:t>
      </w:r>
      <w:r w:rsidR="003416E7" w:rsidRPr="00725339">
        <w:rPr>
          <w:rFonts w:ascii="Arial" w:hAnsi="Arial" w:cs="Arial"/>
        </w:rPr>
        <w:t xml:space="preserve">a </w:t>
      </w:r>
      <w:r w:rsidR="000E409C" w:rsidRPr="00725339">
        <w:rPr>
          <w:rFonts w:ascii="Arial" w:hAnsi="Arial" w:cs="Arial"/>
        </w:rPr>
        <w:t xml:space="preserve">povećanje se </w:t>
      </w:r>
      <w:r w:rsidR="003416E7" w:rsidRPr="00725339">
        <w:rPr>
          <w:rFonts w:ascii="Arial" w:hAnsi="Arial" w:cs="Arial"/>
        </w:rPr>
        <w:t>odnos</w:t>
      </w:r>
      <w:r w:rsidR="000E409C" w:rsidRPr="00725339">
        <w:rPr>
          <w:rFonts w:ascii="Arial" w:hAnsi="Arial" w:cs="Arial"/>
        </w:rPr>
        <w:t>i</w:t>
      </w:r>
      <w:r w:rsidR="003416E7" w:rsidRPr="00725339">
        <w:rPr>
          <w:rFonts w:ascii="Arial" w:hAnsi="Arial" w:cs="Arial"/>
        </w:rPr>
        <w:t xml:space="preserve"> </w:t>
      </w:r>
      <w:r w:rsidR="000E409C" w:rsidRPr="00725339">
        <w:rPr>
          <w:rFonts w:ascii="Arial" w:hAnsi="Arial" w:cs="Arial"/>
        </w:rPr>
        <w:t>za</w:t>
      </w:r>
      <w:r w:rsidR="003416E7" w:rsidRPr="00725339">
        <w:rPr>
          <w:rFonts w:ascii="Arial" w:hAnsi="Arial" w:cs="Arial"/>
        </w:rPr>
        <w:t xml:space="preserve"> podmirenje rashoda </w:t>
      </w:r>
      <w:r w:rsidR="00EF7635" w:rsidRPr="00725339">
        <w:rPr>
          <w:rFonts w:ascii="Arial" w:hAnsi="Arial" w:cs="Arial"/>
        </w:rPr>
        <w:t>za zaposlene</w:t>
      </w:r>
      <w:r w:rsidR="005B04A6" w:rsidRPr="00725339">
        <w:rPr>
          <w:rFonts w:ascii="Arial" w:hAnsi="Arial" w:cs="Arial"/>
        </w:rPr>
        <w:t>.</w:t>
      </w:r>
      <w:r w:rsidR="00832DA3" w:rsidRPr="00725339">
        <w:rPr>
          <w:rFonts w:ascii="Arial" w:hAnsi="Arial" w:cs="Arial"/>
        </w:rPr>
        <w:t xml:space="preserve"> Povećanje </w:t>
      </w:r>
      <w:r w:rsidR="00DA041D" w:rsidRPr="00725339">
        <w:rPr>
          <w:rFonts w:ascii="Arial" w:hAnsi="Arial" w:cs="Arial"/>
        </w:rPr>
        <w:t>prihoda j</w:t>
      </w:r>
      <w:r w:rsidR="00832DA3" w:rsidRPr="00725339">
        <w:rPr>
          <w:rFonts w:ascii="Arial" w:hAnsi="Arial" w:cs="Arial"/>
        </w:rPr>
        <w:t>e rezultiralo veći broja zapošljavanja od planiranog</w:t>
      </w:r>
      <w:r w:rsidR="00DA041D" w:rsidRPr="00725339">
        <w:rPr>
          <w:rFonts w:ascii="Arial" w:hAnsi="Arial" w:cs="Arial"/>
        </w:rPr>
        <w:t>.</w:t>
      </w:r>
    </w:p>
    <w:p w14:paraId="32686945" w14:textId="0510626F" w:rsidR="00D514A1" w:rsidRPr="00725339" w:rsidRDefault="004B1342" w:rsidP="00725339">
      <w:pPr>
        <w:spacing w:after="0" w:line="360" w:lineRule="auto"/>
        <w:jc w:val="both"/>
        <w:rPr>
          <w:rFonts w:ascii="Arial" w:hAnsi="Arial" w:cs="Arial"/>
        </w:rPr>
      </w:pPr>
      <w:r w:rsidRPr="00725339">
        <w:rPr>
          <w:rFonts w:ascii="Arial" w:hAnsi="Arial" w:cs="Arial"/>
          <w:b/>
          <w:bCs/>
        </w:rPr>
        <w:t xml:space="preserve">Ukupno planirani </w:t>
      </w:r>
      <w:r w:rsidRPr="00725339">
        <w:rPr>
          <w:rFonts w:ascii="Arial" w:hAnsi="Arial" w:cs="Arial"/>
          <w:b/>
          <w:bCs/>
          <w:i/>
        </w:rPr>
        <w:t>rashodi</w:t>
      </w:r>
      <w:r w:rsidR="00675995" w:rsidRPr="00725339">
        <w:rPr>
          <w:rFonts w:ascii="Arial" w:hAnsi="Arial" w:cs="Arial"/>
          <w:b/>
          <w:bCs/>
          <w:i/>
        </w:rPr>
        <w:t xml:space="preserve"> poslovanja</w:t>
      </w:r>
      <w:r w:rsidR="00675995" w:rsidRPr="00725339">
        <w:rPr>
          <w:rFonts w:ascii="Arial" w:hAnsi="Arial" w:cs="Arial"/>
          <w:b/>
          <w:bCs/>
        </w:rPr>
        <w:t xml:space="preserve"> </w:t>
      </w:r>
      <w:r w:rsidR="00FF13A4" w:rsidRPr="00725339">
        <w:rPr>
          <w:rFonts w:ascii="Arial" w:hAnsi="Arial" w:cs="Arial"/>
        </w:rPr>
        <w:t>Financijskim planom za 2025. bili su planirani u ukupnom iznosu od 1.100.000,00 € ,dok</w:t>
      </w:r>
      <w:r w:rsidR="00550397" w:rsidRPr="00725339">
        <w:rPr>
          <w:rFonts w:ascii="Arial" w:hAnsi="Arial" w:cs="Arial"/>
        </w:rPr>
        <w:t xml:space="preserve"> su</w:t>
      </w:r>
      <w:r w:rsidR="00FF13A4" w:rsidRPr="00725339">
        <w:rPr>
          <w:rFonts w:ascii="Arial" w:hAnsi="Arial" w:cs="Arial"/>
        </w:rPr>
        <w:t xml:space="preserve"> se I. Izmjenama i dopunama Financijskog plana za 2025. planirali u iznosu od 1.366.550,00 €</w:t>
      </w:r>
      <w:r w:rsidR="0007703B" w:rsidRPr="00725339">
        <w:rPr>
          <w:rFonts w:ascii="Arial" w:hAnsi="Arial" w:cs="Arial"/>
        </w:rPr>
        <w:t xml:space="preserve"> </w:t>
      </w:r>
      <w:r w:rsidR="00FF13A4" w:rsidRPr="00725339">
        <w:rPr>
          <w:rFonts w:ascii="Arial" w:hAnsi="Arial" w:cs="Arial"/>
        </w:rPr>
        <w:t>te je povećanje u odnosu na tekući plan za 19,51%. Povećanje/smanjenje rashoda prema sljedećim skupinama konta iskazano je kako slijedi:</w:t>
      </w:r>
    </w:p>
    <w:p w14:paraId="472CF49F" w14:textId="77777777" w:rsidR="00DA041D" w:rsidRPr="00725339" w:rsidRDefault="009A1CFA" w:rsidP="00725339">
      <w:pPr>
        <w:pStyle w:val="Odlomakpopisa"/>
        <w:numPr>
          <w:ilvl w:val="0"/>
          <w:numId w:val="18"/>
        </w:numPr>
        <w:spacing w:after="0" w:line="360" w:lineRule="auto"/>
        <w:jc w:val="both"/>
        <w:rPr>
          <w:rFonts w:ascii="Arial" w:hAnsi="Arial" w:cs="Arial"/>
          <w:b/>
          <w:bCs/>
        </w:rPr>
      </w:pPr>
      <w:r w:rsidRPr="00725339">
        <w:rPr>
          <w:rFonts w:ascii="Arial" w:hAnsi="Arial" w:cs="Arial"/>
          <w:b/>
          <w:bCs/>
        </w:rPr>
        <w:t xml:space="preserve">31 - </w:t>
      </w:r>
      <w:r w:rsidR="00D514A1" w:rsidRPr="00725339">
        <w:rPr>
          <w:rFonts w:ascii="Arial" w:hAnsi="Arial" w:cs="Arial"/>
          <w:b/>
          <w:bCs/>
        </w:rPr>
        <w:t>Rashodi za zaposlene</w:t>
      </w:r>
    </w:p>
    <w:p w14:paraId="243B19E9" w14:textId="609CE888" w:rsidR="00395DD2" w:rsidRPr="00725339" w:rsidRDefault="0075657B" w:rsidP="00725339">
      <w:pPr>
        <w:spacing w:after="0" w:line="360" w:lineRule="auto"/>
        <w:jc w:val="both"/>
        <w:rPr>
          <w:rFonts w:ascii="Arial" w:hAnsi="Arial" w:cs="Arial"/>
          <w:b/>
          <w:bCs/>
        </w:rPr>
      </w:pPr>
      <w:r w:rsidRPr="00725339">
        <w:rPr>
          <w:rFonts w:ascii="Arial" w:hAnsi="Arial" w:cs="Arial"/>
        </w:rPr>
        <w:t xml:space="preserve">Ukupno planirani rashodi za zaposlene </w:t>
      </w:r>
      <w:r w:rsidR="006A3AB0" w:rsidRPr="00725339">
        <w:rPr>
          <w:rFonts w:ascii="Arial" w:hAnsi="Arial" w:cs="Arial"/>
        </w:rPr>
        <w:t>u 202</w:t>
      </w:r>
      <w:r w:rsidR="00684966" w:rsidRPr="00725339">
        <w:rPr>
          <w:rFonts w:ascii="Arial" w:hAnsi="Arial" w:cs="Arial"/>
        </w:rPr>
        <w:t>5</w:t>
      </w:r>
      <w:r w:rsidR="006A3AB0" w:rsidRPr="00725339">
        <w:rPr>
          <w:rFonts w:ascii="Arial" w:hAnsi="Arial" w:cs="Arial"/>
        </w:rPr>
        <w:t>.</w:t>
      </w:r>
      <w:r w:rsidR="00FF13A4" w:rsidRPr="00725339">
        <w:rPr>
          <w:rFonts w:ascii="Arial" w:hAnsi="Arial" w:cs="Arial"/>
        </w:rPr>
        <w:t xml:space="preserve"> su planirani u</w:t>
      </w:r>
      <w:r w:rsidR="006A3AB0" w:rsidRPr="00725339">
        <w:rPr>
          <w:rFonts w:ascii="Arial" w:hAnsi="Arial" w:cs="Arial"/>
        </w:rPr>
        <w:t xml:space="preserve"> </w:t>
      </w:r>
      <w:r w:rsidRPr="00725339">
        <w:rPr>
          <w:rFonts w:ascii="Arial" w:hAnsi="Arial" w:cs="Arial"/>
        </w:rPr>
        <w:t>iznos</w:t>
      </w:r>
      <w:r w:rsidR="00FF13A4" w:rsidRPr="00725339">
        <w:rPr>
          <w:rFonts w:ascii="Arial" w:hAnsi="Arial" w:cs="Arial"/>
        </w:rPr>
        <w:t>u</w:t>
      </w:r>
      <w:r w:rsidRPr="00725339">
        <w:rPr>
          <w:rFonts w:ascii="Arial" w:hAnsi="Arial" w:cs="Arial"/>
        </w:rPr>
        <w:t xml:space="preserve"> </w:t>
      </w:r>
      <w:r w:rsidR="00FF13A4" w:rsidRPr="00725339">
        <w:rPr>
          <w:rFonts w:ascii="Arial" w:hAnsi="Arial" w:cs="Arial"/>
        </w:rPr>
        <w:t xml:space="preserve">od </w:t>
      </w:r>
      <w:r w:rsidR="0007703B" w:rsidRPr="00725339">
        <w:rPr>
          <w:rFonts w:ascii="Arial" w:hAnsi="Arial" w:cs="Arial"/>
        </w:rPr>
        <w:t>882</w:t>
      </w:r>
      <w:r w:rsidRPr="00725339">
        <w:rPr>
          <w:rFonts w:ascii="Arial" w:hAnsi="Arial" w:cs="Arial"/>
        </w:rPr>
        <w:t>.</w:t>
      </w:r>
      <w:r w:rsidR="0007703B" w:rsidRPr="00725339">
        <w:rPr>
          <w:rFonts w:ascii="Arial" w:hAnsi="Arial" w:cs="Arial"/>
        </w:rPr>
        <w:t>000</w:t>
      </w:r>
      <w:r w:rsidRPr="00725339">
        <w:rPr>
          <w:rFonts w:ascii="Arial" w:hAnsi="Arial" w:cs="Arial"/>
        </w:rPr>
        <w:t>,00</w:t>
      </w:r>
      <w:r w:rsidR="00DC7D8D" w:rsidRPr="00725339">
        <w:rPr>
          <w:rFonts w:ascii="Arial" w:hAnsi="Arial" w:cs="Arial"/>
        </w:rPr>
        <w:t xml:space="preserve"> €</w:t>
      </w:r>
      <w:r w:rsidRPr="00725339">
        <w:rPr>
          <w:rFonts w:ascii="Arial" w:hAnsi="Arial" w:cs="Arial"/>
        </w:rPr>
        <w:t xml:space="preserve"> </w:t>
      </w:r>
      <w:r w:rsidR="00FF13A4" w:rsidRPr="00725339">
        <w:rPr>
          <w:rFonts w:ascii="Arial" w:hAnsi="Arial" w:cs="Arial"/>
        </w:rPr>
        <w:t>,dok</w:t>
      </w:r>
      <w:r w:rsidR="00550397" w:rsidRPr="00725339">
        <w:rPr>
          <w:rFonts w:ascii="Arial" w:hAnsi="Arial" w:cs="Arial"/>
        </w:rPr>
        <w:t xml:space="preserve"> su </w:t>
      </w:r>
      <w:r w:rsidR="00FF13A4" w:rsidRPr="00725339">
        <w:rPr>
          <w:rFonts w:ascii="Arial" w:hAnsi="Arial" w:cs="Arial"/>
        </w:rPr>
        <w:t xml:space="preserve"> s</w:t>
      </w:r>
      <w:r w:rsidR="00DA041D" w:rsidRPr="00725339">
        <w:rPr>
          <w:rFonts w:ascii="Arial" w:hAnsi="Arial" w:cs="Arial"/>
        </w:rPr>
        <w:t>e</w:t>
      </w:r>
      <w:r w:rsidR="00FF13A4" w:rsidRPr="00725339">
        <w:rPr>
          <w:rFonts w:ascii="Arial" w:hAnsi="Arial" w:cs="Arial"/>
        </w:rPr>
        <w:t xml:space="preserve"> </w:t>
      </w:r>
      <w:bookmarkStart w:id="4" w:name="_Hlk214188077"/>
      <w:r w:rsidR="00FF13A4" w:rsidRPr="00725339">
        <w:rPr>
          <w:rFonts w:ascii="Arial" w:hAnsi="Arial" w:cs="Arial"/>
        </w:rPr>
        <w:t>u I. Izmjenama i dopunama Financijskog plana za 2025</w:t>
      </w:r>
      <w:bookmarkEnd w:id="4"/>
      <w:r w:rsidR="00FF13A4" w:rsidRPr="00725339">
        <w:rPr>
          <w:rFonts w:ascii="Arial" w:hAnsi="Arial" w:cs="Arial"/>
        </w:rPr>
        <w:t>. godinu planira</w:t>
      </w:r>
      <w:r w:rsidR="00550397" w:rsidRPr="00725339">
        <w:rPr>
          <w:rFonts w:ascii="Arial" w:hAnsi="Arial" w:cs="Arial"/>
        </w:rPr>
        <w:t>li</w:t>
      </w:r>
      <w:r w:rsidR="00FF13A4" w:rsidRPr="00725339">
        <w:rPr>
          <w:rFonts w:ascii="Arial" w:hAnsi="Arial" w:cs="Arial"/>
        </w:rPr>
        <w:t xml:space="preserve"> u iznosu od 258.100,00 €</w:t>
      </w:r>
      <w:r w:rsidR="00DA041D" w:rsidRPr="00725339">
        <w:rPr>
          <w:rFonts w:ascii="Arial" w:hAnsi="Arial" w:cs="Arial"/>
        </w:rPr>
        <w:t>. Povećanjem broja zapošljavanja planira se i  povećanje rashoda</w:t>
      </w:r>
      <w:r w:rsidR="00FF13A4" w:rsidRPr="00725339">
        <w:rPr>
          <w:rFonts w:ascii="Arial" w:hAnsi="Arial" w:cs="Arial"/>
        </w:rPr>
        <w:t xml:space="preserve"> </w:t>
      </w:r>
      <w:r w:rsidR="009A1CFA" w:rsidRPr="00725339">
        <w:rPr>
          <w:rFonts w:ascii="Arial" w:hAnsi="Arial" w:cs="Arial"/>
        </w:rPr>
        <w:t>plać</w:t>
      </w:r>
      <w:r w:rsidR="00DA041D" w:rsidRPr="00725339">
        <w:rPr>
          <w:rFonts w:ascii="Arial" w:hAnsi="Arial" w:cs="Arial"/>
        </w:rPr>
        <w:t>a</w:t>
      </w:r>
      <w:r w:rsidR="009A1CFA" w:rsidRPr="00725339">
        <w:rPr>
          <w:rFonts w:ascii="Arial" w:hAnsi="Arial" w:cs="Arial"/>
        </w:rPr>
        <w:t xml:space="preserve"> za redovan i prekovremeni rad, doprinos</w:t>
      </w:r>
      <w:r w:rsidR="00DA041D" w:rsidRPr="00725339">
        <w:rPr>
          <w:rFonts w:ascii="Arial" w:hAnsi="Arial" w:cs="Arial"/>
        </w:rPr>
        <w:t>a</w:t>
      </w:r>
      <w:r w:rsidR="009A1CFA" w:rsidRPr="00725339">
        <w:rPr>
          <w:rFonts w:ascii="Arial" w:hAnsi="Arial" w:cs="Arial"/>
        </w:rPr>
        <w:t xml:space="preserve"> za obvezno i zdravstveno osiguranje te ostali</w:t>
      </w:r>
      <w:r w:rsidR="00DA041D" w:rsidRPr="00725339">
        <w:rPr>
          <w:rFonts w:ascii="Arial" w:hAnsi="Arial" w:cs="Arial"/>
        </w:rPr>
        <w:t>h</w:t>
      </w:r>
      <w:r w:rsidR="009A1CFA" w:rsidRPr="00725339">
        <w:rPr>
          <w:rFonts w:ascii="Arial" w:hAnsi="Arial" w:cs="Arial"/>
        </w:rPr>
        <w:t xml:space="preserve"> rashod</w:t>
      </w:r>
      <w:r w:rsidR="00DA041D" w:rsidRPr="00725339">
        <w:rPr>
          <w:rFonts w:ascii="Arial" w:hAnsi="Arial" w:cs="Arial"/>
        </w:rPr>
        <w:t>a</w:t>
      </w:r>
      <w:r w:rsidR="009A1CFA" w:rsidRPr="00725339">
        <w:rPr>
          <w:rFonts w:ascii="Arial" w:hAnsi="Arial" w:cs="Arial"/>
        </w:rPr>
        <w:t xml:space="preserve"> za zaposlene</w:t>
      </w:r>
      <w:r w:rsidR="00DA041D" w:rsidRPr="00725339">
        <w:rPr>
          <w:rFonts w:ascii="Arial" w:hAnsi="Arial" w:cs="Arial"/>
        </w:rPr>
        <w:t xml:space="preserve"> (božićnica, dar za dijete koji se planiraju za sve zaposlene djelatnike vrtića),</w:t>
      </w:r>
      <w:r w:rsidR="00F450CB" w:rsidRPr="00725339">
        <w:rPr>
          <w:rFonts w:ascii="Arial" w:hAnsi="Arial" w:cs="Arial"/>
        </w:rPr>
        <w:t xml:space="preserve"> </w:t>
      </w:r>
      <w:r w:rsidR="00DA041D" w:rsidRPr="00725339">
        <w:rPr>
          <w:rFonts w:ascii="Arial" w:hAnsi="Arial" w:cs="Arial"/>
        </w:rPr>
        <w:t>a koji se financiraju iz proračuna osnivača.</w:t>
      </w:r>
    </w:p>
    <w:p w14:paraId="5B83B7A2" w14:textId="69B09466" w:rsidR="00D514A1" w:rsidRPr="00725339" w:rsidRDefault="003341C0" w:rsidP="00725339">
      <w:pPr>
        <w:pStyle w:val="Odlomakpopisa"/>
        <w:numPr>
          <w:ilvl w:val="0"/>
          <w:numId w:val="20"/>
        </w:numPr>
        <w:spacing w:after="0" w:line="360" w:lineRule="auto"/>
        <w:jc w:val="both"/>
        <w:rPr>
          <w:rFonts w:ascii="Arial" w:hAnsi="Arial" w:cs="Arial"/>
          <w:b/>
          <w:bCs/>
        </w:rPr>
      </w:pPr>
      <w:r w:rsidRPr="00725339">
        <w:rPr>
          <w:rFonts w:ascii="Arial" w:hAnsi="Arial" w:cs="Arial"/>
          <w:b/>
          <w:bCs/>
        </w:rPr>
        <w:t xml:space="preserve">32 </w:t>
      </w:r>
      <w:r w:rsidR="009A1CFA" w:rsidRPr="00725339">
        <w:rPr>
          <w:rFonts w:ascii="Arial" w:hAnsi="Arial" w:cs="Arial"/>
          <w:b/>
          <w:bCs/>
        </w:rPr>
        <w:t xml:space="preserve">- </w:t>
      </w:r>
      <w:r w:rsidR="00C72939" w:rsidRPr="00725339">
        <w:rPr>
          <w:rFonts w:ascii="Arial" w:hAnsi="Arial" w:cs="Arial"/>
          <w:b/>
          <w:bCs/>
        </w:rPr>
        <w:t>Materijalni rashodi</w:t>
      </w:r>
    </w:p>
    <w:p w14:paraId="771B5601" w14:textId="7E9189B0" w:rsidR="0007703B" w:rsidRPr="00725339" w:rsidRDefault="00953235" w:rsidP="00725339">
      <w:pPr>
        <w:spacing w:after="0" w:line="360" w:lineRule="auto"/>
        <w:jc w:val="both"/>
        <w:rPr>
          <w:rFonts w:ascii="Arial" w:hAnsi="Arial" w:cs="Arial"/>
          <w:bCs/>
        </w:rPr>
      </w:pPr>
      <w:r w:rsidRPr="00725339">
        <w:rPr>
          <w:rFonts w:ascii="Arial" w:hAnsi="Arial" w:cs="Arial"/>
          <w:bCs/>
        </w:rPr>
        <w:t xml:space="preserve">Ukupno planirani materijalni rashodi </w:t>
      </w:r>
      <w:r w:rsidR="00F450CB" w:rsidRPr="00725339">
        <w:rPr>
          <w:rFonts w:ascii="Arial" w:hAnsi="Arial" w:cs="Arial"/>
          <w:bCs/>
        </w:rPr>
        <w:t>u</w:t>
      </w:r>
      <w:r w:rsidR="006A3AB0" w:rsidRPr="00725339">
        <w:rPr>
          <w:rFonts w:ascii="Arial" w:hAnsi="Arial" w:cs="Arial"/>
          <w:bCs/>
        </w:rPr>
        <w:t xml:space="preserve"> 202</w:t>
      </w:r>
      <w:r w:rsidR="00684966" w:rsidRPr="00725339">
        <w:rPr>
          <w:rFonts w:ascii="Arial" w:hAnsi="Arial" w:cs="Arial"/>
          <w:bCs/>
        </w:rPr>
        <w:t>5</w:t>
      </w:r>
      <w:r w:rsidR="006A3AB0" w:rsidRPr="00725339">
        <w:rPr>
          <w:rFonts w:ascii="Arial" w:hAnsi="Arial" w:cs="Arial"/>
          <w:bCs/>
        </w:rPr>
        <w:t>.</w:t>
      </w:r>
      <w:r w:rsidR="00F450CB" w:rsidRPr="00725339">
        <w:rPr>
          <w:rFonts w:ascii="Arial" w:hAnsi="Arial" w:cs="Arial"/>
          <w:bCs/>
        </w:rPr>
        <w:t xml:space="preserve"> su planirani u </w:t>
      </w:r>
      <w:r w:rsidR="00684966" w:rsidRPr="00725339">
        <w:rPr>
          <w:rFonts w:ascii="Arial" w:hAnsi="Arial" w:cs="Arial"/>
          <w:bCs/>
        </w:rPr>
        <w:t xml:space="preserve"> </w:t>
      </w:r>
      <w:r w:rsidRPr="00725339">
        <w:rPr>
          <w:rFonts w:ascii="Arial" w:hAnsi="Arial" w:cs="Arial"/>
          <w:bCs/>
        </w:rPr>
        <w:t>iznos</w:t>
      </w:r>
      <w:r w:rsidR="00F450CB" w:rsidRPr="00725339">
        <w:rPr>
          <w:rFonts w:ascii="Arial" w:hAnsi="Arial" w:cs="Arial"/>
          <w:bCs/>
        </w:rPr>
        <w:t>u</w:t>
      </w:r>
      <w:r w:rsidRPr="00725339">
        <w:rPr>
          <w:rFonts w:ascii="Arial" w:hAnsi="Arial" w:cs="Arial"/>
          <w:bCs/>
        </w:rPr>
        <w:t xml:space="preserve"> </w:t>
      </w:r>
      <w:r w:rsidR="0007703B" w:rsidRPr="00725339">
        <w:rPr>
          <w:rFonts w:ascii="Arial" w:hAnsi="Arial" w:cs="Arial"/>
          <w:bCs/>
        </w:rPr>
        <w:t>218</w:t>
      </w:r>
      <w:r w:rsidR="00684966" w:rsidRPr="00725339">
        <w:rPr>
          <w:rFonts w:ascii="Arial" w:hAnsi="Arial" w:cs="Arial"/>
          <w:bCs/>
        </w:rPr>
        <w:t>.</w:t>
      </w:r>
      <w:r w:rsidR="0007703B" w:rsidRPr="00725339">
        <w:rPr>
          <w:rFonts w:ascii="Arial" w:hAnsi="Arial" w:cs="Arial"/>
          <w:bCs/>
        </w:rPr>
        <w:t>000</w:t>
      </w:r>
      <w:r w:rsidR="00684966" w:rsidRPr="00725339">
        <w:rPr>
          <w:rFonts w:ascii="Arial" w:hAnsi="Arial" w:cs="Arial"/>
          <w:bCs/>
        </w:rPr>
        <w:t>,00</w:t>
      </w:r>
      <w:r w:rsidRPr="00725339">
        <w:rPr>
          <w:rFonts w:ascii="Arial" w:hAnsi="Arial" w:cs="Arial"/>
          <w:bCs/>
        </w:rPr>
        <w:t xml:space="preserve"> € </w:t>
      </w:r>
      <w:r w:rsidR="0007703B" w:rsidRPr="00725339">
        <w:rPr>
          <w:rFonts w:ascii="Arial" w:hAnsi="Arial" w:cs="Arial"/>
          <w:bCs/>
        </w:rPr>
        <w:t xml:space="preserve">, </w:t>
      </w:r>
      <w:r w:rsidR="00F450CB" w:rsidRPr="00725339">
        <w:rPr>
          <w:rFonts w:ascii="Arial" w:hAnsi="Arial" w:cs="Arial"/>
        </w:rPr>
        <w:t xml:space="preserve">dok </w:t>
      </w:r>
      <w:r w:rsidR="00550397" w:rsidRPr="00725339">
        <w:rPr>
          <w:rFonts w:ascii="Arial" w:hAnsi="Arial" w:cs="Arial"/>
        </w:rPr>
        <w:t xml:space="preserve">su </w:t>
      </w:r>
      <w:r w:rsidR="00F450CB" w:rsidRPr="00725339">
        <w:rPr>
          <w:rFonts w:ascii="Arial" w:hAnsi="Arial" w:cs="Arial"/>
        </w:rPr>
        <w:t>se u I. Izmjenama i dopunama Financijskog plana za 2025. godinu planira</w:t>
      </w:r>
      <w:r w:rsidR="00550397" w:rsidRPr="00725339">
        <w:rPr>
          <w:rFonts w:ascii="Arial" w:hAnsi="Arial" w:cs="Arial"/>
        </w:rPr>
        <w:t>li</w:t>
      </w:r>
      <w:r w:rsidR="00F450CB" w:rsidRPr="00725339">
        <w:rPr>
          <w:rFonts w:ascii="Arial" w:hAnsi="Arial" w:cs="Arial"/>
        </w:rPr>
        <w:t xml:space="preserve"> u iznosu od 223.620 €, </w:t>
      </w:r>
      <w:r w:rsidR="0007703B" w:rsidRPr="00725339">
        <w:rPr>
          <w:rFonts w:ascii="Arial" w:hAnsi="Arial" w:cs="Arial"/>
          <w:bCs/>
        </w:rPr>
        <w:t>a odnose se na</w:t>
      </w:r>
      <w:r w:rsidR="009A1CFA" w:rsidRPr="00725339">
        <w:rPr>
          <w:rFonts w:ascii="Arial" w:hAnsi="Arial" w:cs="Arial"/>
          <w:bCs/>
        </w:rPr>
        <w:t xml:space="preserve"> naknade troškova zaposlenima,</w:t>
      </w:r>
      <w:r w:rsidR="00A061C5" w:rsidRPr="00725339">
        <w:rPr>
          <w:rFonts w:ascii="Arial" w:hAnsi="Arial" w:cs="Arial"/>
          <w:bCs/>
        </w:rPr>
        <w:t xml:space="preserve"> rashodi za materijal i energiju, rashodi za usluge i ostali nespomenuti rashodi poslovanja.</w:t>
      </w:r>
    </w:p>
    <w:p w14:paraId="3B884E34" w14:textId="599457DF" w:rsidR="0007703B" w:rsidRPr="00725339" w:rsidRDefault="0060294E" w:rsidP="00725339">
      <w:pPr>
        <w:pStyle w:val="Odlomakpopisa"/>
        <w:numPr>
          <w:ilvl w:val="0"/>
          <w:numId w:val="20"/>
        </w:numPr>
        <w:spacing w:after="0" w:line="360" w:lineRule="auto"/>
        <w:jc w:val="both"/>
        <w:rPr>
          <w:rFonts w:ascii="Arial" w:hAnsi="Arial" w:cs="Arial"/>
          <w:b/>
          <w:bCs/>
        </w:rPr>
      </w:pPr>
      <w:r w:rsidRPr="00725339">
        <w:rPr>
          <w:rFonts w:ascii="Arial" w:hAnsi="Arial" w:cs="Arial"/>
          <w:b/>
          <w:bCs/>
        </w:rPr>
        <w:t>34 - Financijski rashodi</w:t>
      </w:r>
    </w:p>
    <w:p w14:paraId="77C1DC66" w14:textId="1B935A6E" w:rsidR="00F450CB" w:rsidRPr="00725339" w:rsidRDefault="00F450CB" w:rsidP="00725339">
      <w:pPr>
        <w:spacing w:after="0" w:line="360" w:lineRule="auto"/>
        <w:jc w:val="both"/>
        <w:rPr>
          <w:rFonts w:ascii="Arial" w:hAnsi="Arial" w:cs="Arial"/>
        </w:rPr>
      </w:pPr>
      <w:r w:rsidRPr="00725339">
        <w:rPr>
          <w:rFonts w:ascii="Arial" w:hAnsi="Arial" w:cs="Arial"/>
        </w:rPr>
        <w:t xml:space="preserve">Ukupno planirani rashodi u I. Izmjenama i dopunama Financijskog plana za 2025 povećavaju se u iznosu od 10 </w:t>
      </w:r>
      <w:r w:rsidRPr="00725339">
        <w:rPr>
          <w:rFonts w:ascii="Arial" w:hAnsi="Arial" w:cs="Arial"/>
          <w:bCs/>
        </w:rPr>
        <w:t>€, a odnose se na usluge platnog prometa i zatezne kamate.</w:t>
      </w:r>
    </w:p>
    <w:p w14:paraId="1E7C40B4" w14:textId="3D0AD74D" w:rsidR="0060294E" w:rsidRPr="00725339" w:rsidRDefault="0060294E" w:rsidP="00725339">
      <w:pPr>
        <w:pStyle w:val="Odlomakpopisa"/>
        <w:numPr>
          <w:ilvl w:val="0"/>
          <w:numId w:val="20"/>
        </w:numPr>
        <w:spacing w:after="0" w:line="360" w:lineRule="auto"/>
        <w:jc w:val="both"/>
        <w:rPr>
          <w:rFonts w:ascii="Arial" w:hAnsi="Arial" w:cs="Arial"/>
          <w:b/>
          <w:bCs/>
        </w:rPr>
      </w:pPr>
      <w:r w:rsidRPr="00725339">
        <w:rPr>
          <w:rFonts w:ascii="Arial" w:hAnsi="Arial" w:cs="Arial"/>
          <w:b/>
          <w:bCs/>
        </w:rPr>
        <w:t>42 – Rashodi za nabavu proizvedene dugotrajne imovine</w:t>
      </w:r>
    </w:p>
    <w:p w14:paraId="70BDB166" w14:textId="39C4A892" w:rsidR="0060294E" w:rsidRPr="00725339" w:rsidRDefault="0060294E" w:rsidP="00725339">
      <w:pPr>
        <w:spacing w:after="0" w:line="360" w:lineRule="auto"/>
        <w:jc w:val="both"/>
        <w:rPr>
          <w:rFonts w:ascii="Arial" w:hAnsi="Arial" w:cs="Arial"/>
        </w:rPr>
      </w:pPr>
      <w:r w:rsidRPr="00725339">
        <w:rPr>
          <w:rFonts w:ascii="Arial" w:hAnsi="Arial" w:cs="Arial"/>
        </w:rPr>
        <w:t xml:space="preserve">Planira se </w:t>
      </w:r>
      <w:bookmarkStart w:id="5" w:name="_Hlk214189117"/>
      <w:r w:rsidRPr="00725339">
        <w:rPr>
          <w:rFonts w:ascii="Arial" w:hAnsi="Arial" w:cs="Arial"/>
        </w:rPr>
        <w:t>u I. Izmjenama i dopunama Financijskog plana za 2025</w:t>
      </w:r>
      <w:r w:rsidR="00F450CB" w:rsidRPr="00725339">
        <w:rPr>
          <w:rFonts w:ascii="Arial" w:hAnsi="Arial" w:cs="Arial"/>
        </w:rPr>
        <w:t>.</w:t>
      </w:r>
      <w:r w:rsidRPr="00725339">
        <w:rPr>
          <w:rFonts w:ascii="Arial" w:hAnsi="Arial" w:cs="Arial"/>
        </w:rPr>
        <w:t xml:space="preserve"> </w:t>
      </w:r>
      <w:bookmarkEnd w:id="5"/>
      <w:r w:rsidRPr="00725339">
        <w:rPr>
          <w:rFonts w:ascii="Arial" w:hAnsi="Arial" w:cs="Arial"/>
        </w:rPr>
        <w:t xml:space="preserve">povećanje rashoda za nabavu proizvedene dugotrajne imovine u iznosu od 2.820,00 </w:t>
      </w:r>
      <w:r w:rsidRPr="00725339">
        <w:rPr>
          <w:rFonts w:ascii="Arial" w:hAnsi="Arial" w:cs="Arial"/>
          <w:bCs/>
        </w:rPr>
        <w:t xml:space="preserve">€, a odnosi se na nabavu </w:t>
      </w:r>
      <w:r w:rsidR="002B2A57" w:rsidRPr="00725339">
        <w:rPr>
          <w:rFonts w:ascii="Arial" w:hAnsi="Arial" w:cs="Arial"/>
          <w:bCs/>
        </w:rPr>
        <w:lastRenderedPageBreak/>
        <w:t>uredske opreme i namještaja za objekt Medenjak (</w:t>
      </w:r>
      <w:r w:rsidRPr="00725339">
        <w:rPr>
          <w:rFonts w:ascii="Arial" w:hAnsi="Arial" w:cs="Arial"/>
          <w:bCs/>
        </w:rPr>
        <w:t>garderobni ormarić</w:t>
      </w:r>
      <w:r w:rsidR="002B2A57" w:rsidRPr="00725339">
        <w:rPr>
          <w:rFonts w:ascii="Arial" w:hAnsi="Arial" w:cs="Arial"/>
          <w:bCs/>
        </w:rPr>
        <w:t xml:space="preserve">i, </w:t>
      </w:r>
      <w:r w:rsidRPr="00725339">
        <w:rPr>
          <w:rFonts w:ascii="Arial" w:hAnsi="Arial" w:cs="Arial"/>
          <w:bCs/>
        </w:rPr>
        <w:t>dječj</w:t>
      </w:r>
      <w:r w:rsidR="002B2A57" w:rsidRPr="00725339">
        <w:rPr>
          <w:rFonts w:ascii="Arial" w:hAnsi="Arial" w:cs="Arial"/>
          <w:bCs/>
        </w:rPr>
        <w:t>e</w:t>
      </w:r>
      <w:r w:rsidRPr="00725339">
        <w:rPr>
          <w:rFonts w:ascii="Arial" w:hAnsi="Arial" w:cs="Arial"/>
          <w:bCs/>
        </w:rPr>
        <w:t xml:space="preserve"> stolic</w:t>
      </w:r>
      <w:r w:rsidR="002B2A57" w:rsidRPr="00725339">
        <w:rPr>
          <w:rFonts w:ascii="Arial" w:hAnsi="Arial" w:cs="Arial"/>
          <w:bCs/>
        </w:rPr>
        <w:t>e</w:t>
      </w:r>
      <w:r w:rsidR="00AC542E" w:rsidRPr="00725339">
        <w:rPr>
          <w:rFonts w:ascii="Arial" w:hAnsi="Arial" w:cs="Arial"/>
          <w:bCs/>
        </w:rPr>
        <w:t xml:space="preserve"> za potrebe nove skupine</w:t>
      </w:r>
      <w:r w:rsidRPr="00725339">
        <w:rPr>
          <w:rFonts w:ascii="Arial" w:hAnsi="Arial" w:cs="Arial"/>
          <w:bCs/>
        </w:rPr>
        <w:t xml:space="preserve"> u objektu Medenjak</w:t>
      </w:r>
      <w:r w:rsidR="00AC542E" w:rsidRPr="00725339">
        <w:rPr>
          <w:rFonts w:ascii="Arial" w:hAnsi="Arial" w:cs="Arial"/>
          <w:bCs/>
        </w:rPr>
        <w:t>, te printer/skener za ekonoma</w:t>
      </w:r>
      <w:r w:rsidR="002B2A57" w:rsidRPr="00725339">
        <w:rPr>
          <w:rFonts w:ascii="Arial" w:hAnsi="Arial" w:cs="Arial"/>
          <w:bCs/>
        </w:rPr>
        <w:t>)</w:t>
      </w:r>
      <w:r w:rsidR="00AC542E" w:rsidRPr="00725339">
        <w:rPr>
          <w:rFonts w:ascii="Arial" w:hAnsi="Arial" w:cs="Arial"/>
          <w:bCs/>
        </w:rPr>
        <w:t>.</w:t>
      </w:r>
    </w:p>
    <w:p w14:paraId="66F47CE3" w14:textId="77777777" w:rsidR="0060294E" w:rsidRPr="002E7484" w:rsidRDefault="0060294E" w:rsidP="00725339">
      <w:pPr>
        <w:spacing w:after="0" w:line="360" w:lineRule="auto"/>
        <w:jc w:val="both"/>
        <w:rPr>
          <w:rFonts w:ascii="Arial" w:hAnsi="Arial" w:cs="Arial"/>
          <w:b/>
          <w:bCs/>
        </w:rPr>
      </w:pPr>
    </w:p>
    <w:p w14:paraId="1489F39C" w14:textId="6EBF4A0A" w:rsidR="00675995" w:rsidRPr="002E7484" w:rsidRDefault="0007703B" w:rsidP="00725339">
      <w:pPr>
        <w:spacing w:after="0" w:line="360" w:lineRule="auto"/>
        <w:jc w:val="both"/>
        <w:rPr>
          <w:rFonts w:ascii="Arial" w:hAnsi="Arial" w:cs="Arial"/>
          <w:bCs/>
        </w:rPr>
      </w:pPr>
      <w:r w:rsidRPr="002E7484">
        <w:rPr>
          <w:rFonts w:ascii="Arial" w:hAnsi="Arial" w:cs="Arial"/>
          <w:b/>
          <w:bCs/>
          <w:sz w:val="28"/>
          <w:szCs w:val="28"/>
        </w:rPr>
        <w:t>II. OBRAZLOŽENJE P</w:t>
      </w:r>
      <w:r w:rsidR="00143EC9" w:rsidRPr="002E7484">
        <w:rPr>
          <w:rFonts w:ascii="Arial" w:hAnsi="Arial" w:cs="Arial"/>
          <w:b/>
          <w:bCs/>
          <w:sz w:val="28"/>
          <w:szCs w:val="28"/>
        </w:rPr>
        <w:t xml:space="preserve">OSEBNOG DIJELA </w:t>
      </w:r>
      <w:r w:rsidRPr="002E7484">
        <w:rPr>
          <w:rFonts w:ascii="Arial" w:hAnsi="Arial" w:cs="Arial"/>
          <w:b/>
          <w:bCs/>
          <w:sz w:val="28"/>
          <w:szCs w:val="28"/>
        </w:rPr>
        <w:t>FINANCIJSKOG PLANA</w:t>
      </w:r>
    </w:p>
    <w:p w14:paraId="2A18178D" w14:textId="77777777" w:rsidR="00DE3725" w:rsidRPr="00AE2469" w:rsidRDefault="00DE3725" w:rsidP="00725339">
      <w:pPr>
        <w:spacing w:after="0" w:line="360" w:lineRule="auto"/>
        <w:jc w:val="both"/>
        <w:rPr>
          <w:rFonts w:ascii="Arial" w:hAnsi="Arial" w:cs="Arial"/>
          <w:b/>
          <w:sz w:val="24"/>
          <w:szCs w:val="24"/>
        </w:rPr>
      </w:pPr>
    </w:p>
    <w:p w14:paraId="676826BE" w14:textId="561977DC" w:rsidR="00612AFD" w:rsidRPr="00AE2469" w:rsidRDefault="00612AFD" w:rsidP="00725339">
      <w:pPr>
        <w:spacing w:after="0" w:line="360" w:lineRule="auto"/>
        <w:jc w:val="both"/>
        <w:rPr>
          <w:rFonts w:ascii="Arial" w:hAnsi="Arial" w:cs="Arial"/>
          <w:b/>
          <w:sz w:val="24"/>
          <w:szCs w:val="24"/>
        </w:rPr>
      </w:pPr>
      <w:r w:rsidRPr="00AE2469">
        <w:rPr>
          <w:rFonts w:ascii="Arial" w:hAnsi="Arial" w:cs="Arial"/>
          <w:b/>
          <w:sz w:val="24"/>
          <w:szCs w:val="24"/>
        </w:rPr>
        <w:t>Djelokrug rada, programi i aktivnosti</w:t>
      </w:r>
    </w:p>
    <w:p w14:paraId="0D3EE650" w14:textId="6014B9AC" w:rsidR="001B13F5" w:rsidRPr="00725339" w:rsidRDefault="001B13F5" w:rsidP="00725339">
      <w:pPr>
        <w:spacing w:after="0" w:line="360" w:lineRule="auto"/>
        <w:jc w:val="both"/>
        <w:rPr>
          <w:rFonts w:ascii="Arial" w:hAnsi="Arial" w:cs="Arial"/>
        </w:rPr>
      </w:pPr>
      <w:r w:rsidRPr="00725339">
        <w:rPr>
          <w:rFonts w:ascii="Arial" w:hAnsi="Arial" w:cs="Arial"/>
        </w:rPr>
        <w:t>Dječji vrtić „Medenjak“ stvara primjerene uvjete za rast i razvoj djece, te dopunjuje obiteljski odgoj  svojom otvorenošću i uspostavlja djelatnu suradnju s roditeljima i neposrednim dječjim okruženjem.</w:t>
      </w:r>
    </w:p>
    <w:p w14:paraId="41164009" w14:textId="56A2AEEF" w:rsidR="001B13F5" w:rsidRPr="00725339" w:rsidRDefault="001B13F5" w:rsidP="00725339">
      <w:pPr>
        <w:spacing w:after="0" w:line="360" w:lineRule="auto"/>
        <w:jc w:val="both"/>
        <w:rPr>
          <w:rFonts w:ascii="Arial" w:hAnsi="Arial" w:cs="Arial"/>
        </w:rPr>
      </w:pPr>
      <w:r w:rsidRPr="00725339">
        <w:rPr>
          <w:rFonts w:ascii="Arial" w:hAnsi="Arial" w:cs="Arial"/>
        </w:rPr>
        <w:t>Predškolski odgoj obuhvaća programe odgoja, obrazovanja, zdravstvene zaštite, prehrane i socijalne skrbi te je nadopuna obiteljskom odgoju.</w:t>
      </w:r>
    </w:p>
    <w:p w14:paraId="0DA38339" w14:textId="3A1DF545" w:rsidR="001B13F5" w:rsidRPr="00725339" w:rsidRDefault="001B13F5" w:rsidP="00725339">
      <w:pPr>
        <w:spacing w:after="0" w:line="360" w:lineRule="auto"/>
        <w:jc w:val="both"/>
        <w:rPr>
          <w:rFonts w:ascii="Arial" w:hAnsi="Arial" w:cs="Arial"/>
        </w:rPr>
      </w:pPr>
      <w:r w:rsidRPr="00725339">
        <w:rPr>
          <w:rFonts w:ascii="Arial" w:hAnsi="Arial" w:cs="Arial"/>
        </w:rPr>
        <w:t>Prijedlogom koncepcije razvoja predškolskog odgoja i Programskim usmjerenjem odgoja i obrazovanja predškolske djece istaknuta je sloboda inicijative u stvaranju i provođenju programa rada s predškolskom djecom, gdje svako dijete ima pravo na razvoj usklađen s njegovim individualnim mogućnostima i sposobnostima.</w:t>
      </w:r>
    </w:p>
    <w:p w14:paraId="54EDCF0A" w14:textId="2A5727DE" w:rsidR="001B13F5" w:rsidRPr="00725339" w:rsidRDefault="001B13F5" w:rsidP="00725339">
      <w:pPr>
        <w:spacing w:after="0" w:line="360" w:lineRule="auto"/>
        <w:ind w:right="394"/>
        <w:jc w:val="both"/>
        <w:rPr>
          <w:rFonts w:ascii="Arial" w:hAnsi="Arial" w:cs="Arial"/>
        </w:rPr>
      </w:pPr>
      <w:r w:rsidRPr="00725339">
        <w:rPr>
          <w:rFonts w:ascii="Arial" w:hAnsi="Arial" w:cs="Arial"/>
        </w:rPr>
        <w:t xml:space="preserve">Objavljivanjem Pravilnika o sadržajima i trajanju programa </w:t>
      </w:r>
      <w:proofErr w:type="spellStart"/>
      <w:r w:rsidRPr="00725339">
        <w:rPr>
          <w:rFonts w:ascii="Arial" w:hAnsi="Arial" w:cs="Arial"/>
        </w:rPr>
        <w:t>predškole</w:t>
      </w:r>
      <w:proofErr w:type="spellEnd"/>
      <w:r w:rsidRPr="00725339">
        <w:rPr>
          <w:rFonts w:ascii="Arial" w:hAnsi="Arial" w:cs="Arial"/>
        </w:rPr>
        <w:t xml:space="preserve"> (NN 107/14),  </w:t>
      </w:r>
      <w:proofErr w:type="spellStart"/>
      <w:r w:rsidRPr="00725339">
        <w:rPr>
          <w:rFonts w:ascii="Arial" w:hAnsi="Arial" w:cs="Arial"/>
        </w:rPr>
        <w:t>predškola</w:t>
      </w:r>
      <w:proofErr w:type="spellEnd"/>
      <w:r w:rsidRPr="00725339">
        <w:rPr>
          <w:rFonts w:ascii="Arial" w:hAnsi="Arial" w:cs="Arial"/>
        </w:rPr>
        <w:t xml:space="preserve"> je postala obvezna za djecu u godini prije polaska u osnovnu školu. Odluka o obveznosti leži u potrebi izjednačavanja uvjeta započinjanja školovanja kao i osiguravanje kontinuiteta u odgoju i obrazovanju.</w:t>
      </w:r>
    </w:p>
    <w:p w14:paraId="422C885A" w14:textId="6CA13448" w:rsidR="001B13F5" w:rsidRPr="00725339" w:rsidRDefault="001B13F5" w:rsidP="00725339">
      <w:pPr>
        <w:spacing w:after="0" w:line="360" w:lineRule="auto"/>
        <w:ind w:right="394"/>
        <w:jc w:val="both"/>
        <w:rPr>
          <w:rFonts w:ascii="Arial" w:hAnsi="Arial" w:cs="Arial"/>
        </w:rPr>
      </w:pPr>
      <w:r w:rsidRPr="00725339">
        <w:rPr>
          <w:rFonts w:ascii="Arial" w:hAnsi="Arial" w:cs="Arial"/>
        </w:rPr>
        <w:t xml:space="preserve">Pravilnik o sadržaju i trajanju programa </w:t>
      </w:r>
      <w:proofErr w:type="spellStart"/>
      <w:r w:rsidRPr="00725339">
        <w:rPr>
          <w:rFonts w:ascii="Arial" w:hAnsi="Arial" w:cs="Arial"/>
        </w:rPr>
        <w:t>predškole</w:t>
      </w:r>
      <w:proofErr w:type="spellEnd"/>
      <w:r w:rsidRPr="00725339">
        <w:rPr>
          <w:rFonts w:ascii="Arial" w:hAnsi="Arial" w:cs="Arial"/>
        </w:rPr>
        <w:t xml:space="preserve"> u čl.3 st.3 govori da djeca koja su uključena u redovite programe u dječjim vrtićima provode sadržaje programa </w:t>
      </w:r>
      <w:proofErr w:type="spellStart"/>
      <w:r w:rsidRPr="00725339">
        <w:rPr>
          <w:rFonts w:ascii="Arial" w:hAnsi="Arial" w:cs="Arial"/>
        </w:rPr>
        <w:t>predškole</w:t>
      </w:r>
      <w:proofErr w:type="spellEnd"/>
      <w:r w:rsidRPr="00725339">
        <w:rPr>
          <w:rFonts w:ascii="Arial" w:hAnsi="Arial" w:cs="Arial"/>
        </w:rPr>
        <w:t xml:space="preserve"> u sklopu redovitog programa. Preporučuje se da se program </w:t>
      </w:r>
      <w:proofErr w:type="spellStart"/>
      <w:r w:rsidRPr="00725339">
        <w:rPr>
          <w:rFonts w:ascii="Arial" w:hAnsi="Arial" w:cs="Arial"/>
        </w:rPr>
        <w:t>predškole</w:t>
      </w:r>
      <w:proofErr w:type="spellEnd"/>
      <w:r w:rsidRPr="00725339">
        <w:rPr>
          <w:rFonts w:ascii="Arial" w:hAnsi="Arial" w:cs="Arial"/>
        </w:rPr>
        <w:t xml:space="preserve"> provodi u prijepodnevnim satima.</w:t>
      </w:r>
    </w:p>
    <w:p w14:paraId="1F4418A9" w14:textId="77777777" w:rsidR="00366480" w:rsidRPr="00725339" w:rsidRDefault="00366480" w:rsidP="00725339">
      <w:pPr>
        <w:pStyle w:val="Tijeloteksta"/>
        <w:spacing w:after="0" w:line="360" w:lineRule="auto"/>
        <w:jc w:val="both"/>
        <w:rPr>
          <w:rFonts w:ascii="Arial" w:hAnsi="Arial" w:cs="Arial"/>
          <w:sz w:val="22"/>
          <w:szCs w:val="22"/>
        </w:rPr>
      </w:pPr>
    </w:p>
    <w:p w14:paraId="0F6C13B2" w14:textId="4241D00A" w:rsidR="00612AFD" w:rsidRPr="00725339" w:rsidRDefault="00673EAA" w:rsidP="00725339">
      <w:pPr>
        <w:spacing w:after="0" w:line="360" w:lineRule="auto"/>
        <w:jc w:val="both"/>
        <w:rPr>
          <w:rFonts w:ascii="Arial" w:hAnsi="Arial" w:cs="Arial"/>
        </w:rPr>
      </w:pPr>
      <w:r w:rsidRPr="00725339">
        <w:rPr>
          <w:rFonts w:ascii="Arial" w:hAnsi="Arial" w:cs="Arial"/>
        </w:rPr>
        <w:t>Financijskim planom za 202</w:t>
      </w:r>
      <w:r w:rsidR="00545DF9" w:rsidRPr="00725339">
        <w:rPr>
          <w:rFonts w:ascii="Arial" w:hAnsi="Arial" w:cs="Arial"/>
        </w:rPr>
        <w:t>5</w:t>
      </w:r>
      <w:r w:rsidRPr="00725339">
        <w:rPr>
          <w:rFonts w:ascii="Arial" w:hAnsi="Arial" w:cs="Arial"/>
        </w:rPr>
        <w:t xml:space="preserve">. Dječji vrtić </w:t>
      </w:r>
      <w:r w:rsidR="0007703B" w:rsidRPr="00725339">
        <w:rPr>
          <w:rFonts w:ascii="Arial" w:hAnsi="Arial" w:cs="Arial"/>
        </w:rPr>
        <w:t>Medenjak</w:t>
      </w:r>
      <w:r w:rsidRPr="00725339">
        <w:rPr>
          <w:rFonts w:ascii="Arial" w:hAnsi="Arial" w:cs="Arial"/>
        </w:rPr>
        <w:t xml:space="preserve"> planir</w:t>
      </w:r>
      <w:r w:rsidR="00550397" w:rsidRPr="00725339">
        <w:rPr>
          <w:rFonts w:ascii="Arial" w:hAnsi="Arial" w:cs="Arial"/>
        </w:rPr>
        <w:t>ao je ukupno</w:t>
      </w:r>
      <w:r w:rsidRPr="00725339">
        <w:rPr>
          <w:rFonts w:ascii="Arial" w:hAnsi="Arial" w:cs="Arial"/>
        </w:rPr>
        <w:t xml:space="preserve"> </w:t>
      </w:r>
      <w:r w:rsidR="0007703B" w:rsidRPr="00725339">
        <w:rPr>
          <w:rFonts w:ascii="Arial" w:hAnsi="Arial" w:cs="Arial"/>
        </w:rPr>
        <w:t>1</w:t>
      </w:r>
      <w:r w:rsidRPr="00725339">
        <w:rPr>
          <w:rFonts w:ascii="Arial" w:hAnsi="Arial" w:cs="Arial"/>
        </w:rPr>
        <w:t>.</w:t>
      </w:r>
      <w:r w:rsidR="0007703B" w:rsidRPr="00725339">
        <w:rPr>
          <w:rFonts w:ascii="Arial" w:hAnsi="Arial" w:cs="Arial"/>
        </w:rPr>
        <w:t>100</w:t>
      </w:r>
      <w:r w:rsidRPr="00725339">
        <w:rPr>
          <w:rFonts w:ascii="Arial" w:hAnsi="Arial" w:cs="Arial"/>
        </w:rPr>
        <w:t>.</w:t>
      </w:r>
      <w:r w:rsidR="0007703B" w:rsidRPr="00725339">
        <w:rPr>
          <w:rFonts w:ascii="Arial" w:hAnsi="Arial" w:cs="Arial"/>
        </w:rPr>
        <w:t>000</w:t>
      </w:r>
      <w:r w:rsidRPr="00725339">
        <w:rPr>
          <w:rFonts w:ascii="Arial" w:hAnsi="Arial" w:cs="Arial"/>
        </w:rPr>
        <w:t xml:space="preserve">,00 </w:t>
      </w:r>
      <w:bookmarkStart w:id="6" w:name="_Hlk214257264"/>
      <w:r w:rsidRPr="00725339">
        <w:rPr>
          <w:rFonts w:ascii="Arial" w:hAnsi="Arial" w:cs="Arial"/>
        </w:rPr>
        <w:t>€</w:t>
      </w:r>
      <w:bookmarkEnd w:id="6"/>
      <w:r w:rsidR="00550397" w:rsidRPr="00725339">
        <w:rPr>
          <w:rFonts w:ascii="Arial" w:hAnsi="Arial" w:cs="Arial"/>
        </w:rPr>
        <w:t>, dok se I. Izmjenama i dopunama Financijskog plana za 2025. godinu planira</w:t>
      </w:r>
      <w:r w:rsidR="002E7484" w:rsidRPr="00725339">
        <w:rPr>
          <w:rFonts w:ascii="Arial" w:hAnsi="Arial" w:cs="Arial"/>
        </w:rPr>
        <w:t xml:space="preserve"> ukupan </w:t>
      </w:r>
      <w:r w:rsidR="00550397" w:rsidRPr="00725339">
        <w:rPr>
          <w:rFonts w:ascii="Arial" w:hAnsi="Arial" w:cs="Arial"/>
        </w:rPr>
        <w:t xml:space="preserve">iznos od 1.366.500,00 € </w:t>
      </w:r>
      <w:r w:rsidR="00612AFD" w:rsidRPr="00725339">
        <w:rPr>
          <w:rFonts w:ascii="Arial" w:hAnsi="Arial" w:cs="Arial"/>
        </w:rPr>
        <w:t>r</w:t>
      </w:r>
      <w:r w:rsidR="00D07841" w:rsidRPr="00725339">
        <w:rPr>
          <w:rFonts w:ascii="Arial" w:hAnsi="Arial" w:cs="Arial"/>
        </w:rPr>
        <w:t xml:space="preserve">asporediti </w:t>
      </w:r>
      <w:r w:rsidR="00612AFD" w:rsidRPr="00725339">
        <w:rPr>
          <w:rFonts w:ascii="Arial" w:hAnsi="Arial" w:cs="Arial"/>
        </w:rPr>
        <w:t xml:space="preserve">na </w:t>
      </w:r>
      <w:r w:rsidR="00DA0623" w:rsidRPr="00725339">
        <w:rPr>
          <w:rFonts w:ascii="Arial" w:hAnsi="Arial" w:cs="Arial"/>
        </w:rPr>
        <w:t>p</w:t>
      </w:r>
      <w:r w:rsidR="00612AFD" w:rsidRPr="00725339">
        <w:rPr>
          <w:rFonts w:ascii="Arial" w:hAnsi="Arial" w:cs="Arial"/>
        </w:rPr>
        <w:t>rogram predškolskog odgoja.</w:t>
      </w:r>
    </w:p>
    <w:p w14:paraId="752DCD15" w14:textId="77777777" w:rsidR="00725339" w:rsidRDefault="00725339" w:rsidP="00725339">
      <w:pPr>
        <w:spacing w:after="0" w:line="360" w:lineRule="auto"/>
        <w:jc w:val="both"/>
        <w:rPr>
          <w:rFonts w:ascii="Arial" w:eastAsia="Times New Roman" w:hAnsi="Arial" w:cs="Arial"/>
          <w:b/>
          <w:sz w:val="24"/>
          <w:szCs w:val="24"/>
          <w:u w:val="single"/>
        </w:rPr>
      </w:pPr>
    </w:p>
    <w:p w14:paraId="631A8667" w14:textId="3F6A899B" w:rsidR="00612AFD" w:rsidRPr="00AE2469" w:rsidRDefault="00612AFD" w:rsidP="00725339">
      <w:pPr>
        <w:spacing w:after="0" w:line="360" w:lineRule="auto"/>
        <w:jc w:val="both"/>
        <w:rPr>
          <w:rFonts w:ascii="Arial" w:eastAsia="Times New Roman" w:hAnsi="Arial" w:cs="Arial"/>
          <w:b/>
          <w:sz w:val="24"/>
          <w:szCs w:val="24"/>
          <w:u w:val="single"/>
        </w:rPr>
      </w:pPr>
      <w:r w:rsidRPr="00AE2469">
        <w:rPr>
          <w:rFonts w:ascii="Arial" w:eastAsia="Times New Roman" w:hAnsi="Arial" w:cs="Arial"/>
          <w:b/>
          <w:sz w:val="24"/>
          <w:szCs w:val="24"/>
          <w:u w:val="single"/>
        </w:rPr>
        <w:t>PROGRAM 3001 PROGRAM PREDŠKOLSKOG ODGOJA</w:t>
      </w:r>
    </w:p>
    <w:p w14:paraId="0ADF7802" w14:textId="693ED676" w:rsidR="00612AFD" w:rsidRPr="00AE2469" w:rsidRDefault="00612AFD" w:rsidP="00725339">
      <w:pPr>
        <w:spacing w:after="0" w:line="360" w:lineRule="auto"/>
        <w:jc w:val="both"/>
        <w:rPr>
          <w:rFonts w:ascii="Arial" w:eastAsia="Times New Roman" w:hAnsi="Arial" w:cs="Arial"/>
          <w:b/>
          <w:sz w:val="24"/>
          <w:szCs w:val="24"/>
          <w:u w:val="single"/>
        </w:rPr>
      </w:pPr>
      <w:r w:rsidRPr="00AE2469">
        <w:rPr>
          <w:rFonts w:ascii="Arial" w:eastAsia="Times New Roman" w:hAnsi="Arial" w:cs="Arial"/>
          <w:b/>
          <w:sz w:val="24"/>
          <w:szCs w:val="24"/>
          <w:u w:val="single"/>
        </w:rPr>
        <w:t>Aktivnost A3001</w:t>
      </w:r>
      <w:r w:rsidR="00AA1067" w:rsidRPr="00AE2469">
        <w:rPr>
          <w:rFonts w:ascii="Arial" w:eastAsia="Times New Roman" w:hAnsi="Arial" w:cs="Arial"/>
          <w:b/>
          <w:sz w:val="24"/>
          <w:szCs w:val="24"/>
          <w:u w:val="single"/>
        </w:rPr>
        <w:t>20</w:t>
      </w:r>
      <w:r w:rsidRPr="00AE2469">
        <w:rPr>
          <w:rFonts w:ascii="Arial" w:eastAsia="Times New Roman" w:hAnsi="Arial" w:cs="Arial"/>
          <w:b/>
          <w:sz w:val="24"/>
          <w:szCs w:val="24"/>
          <w:u w:val="single"/>
        </w:rPr>
        <w:t xml:space="preserve"> Odgojno i administrativno tehničko osoblje – D.V. „</w:t>
      </w:r>
      <w:r w:rsidR="00AA1067" w:rsidRPr="00AE2469">
        <w:rPr>
          <w:rFonts w:ascii="Arial" w:eastAsia="Times New Roman" w:hAnsi="Arial" w:cs="Arial"/>
          <w:b/>
          <w:sz w:val="24"/>
          <w:szCs w:val="24"/>
          <w:u w:val="single"/>
        </w:rPr>
        <w:t>Medenjak</w:t>
      </w:r>
      <w:r w:rsidRPr="00AE2469">
        <w:rPr>
          <w:rFonts w:ascii="Arial" w:eastAsia="Times New Roman" w:hAnsi="Arial" w:cs="Arial"/>
          <w:b/>
          <w:sz w:val="24"/>
          <w:szCs w:val="24"/>
          <w:u w:val="single"/>
        </w:rPr>
        <w:t>“</w:t>
      </w:r>
    </w:p>
    <w:p w14:paraId="3A0B95CE" w14:textId="5A9E23E8" w:rsidR="00612AFD" w:rsidRPr="00725339" w:rsidRDefault="00612AFD" w:rsidP="00725339">
      <w:pPr>
        <w:tabs>
          <w:tab w:val="left" w:pos="1069"/>
        </w:tabs>
        <w:suppressAutoHyphens/>
        <w:spacing w:after="0" w:line="360" w:lineRule="auto"/>
        <w:jc w:val="both"/>
        <w:rPr>
          <w:rStyle w:val="apple-style-span"/>
          <w:rFonts w:ascii="Arial" w:hAnsi="Arial" w:cs="Arial"/>
        </w:rPr>
      </w:pPr>
      <w:r w:rsidRPr="00725339">
        <w:rPr>
          <w:rFonts w:ascii="Arial" w:eastAsia="Times New Roman" w:hAnsi="Arial" w:cs="Arial"/>
        </w:rPr>
        <w:t xml:space="preserve">Ovom aktivnošću </w:t>
      </w:r>
      <w:r w:rsidRPr="00725339">
        <w:rPr>
          <w:rStyle w:val="apple-style-span"/>
          <w:rFonts w:ascii="Arial" w:hAnsi="Arial" w:cs="Arial"/>
        </w:rPr>
        <w:t xml:space="preserve">financiraju se </w:t>
      </w:r>
      <w:r w:rsidRPr="00725339">
        <w:rPr>
          <w:rFonts w:ascii="Arial" w:hAnsi="Arial" w:cs="Arial"/>
        </w:rPr>
        <w:t xml:space="preserve"> rashodi za </w:t>
      </w:r>
      <w:r w:rsidR="00D1679F" w:rsidRPr="00725339">
        <w:rPr>
          <w:rFonts w:ascii="Arial" w:hAnsi="Arial" w:cs="Arial"/>
        </w:rPr>
        <w:t>zaposlene</w:t>
      </w:r>
      <w:r w:rsidR="00AA1067" w:rsidRPr="00725339">
        <w:rPr>
          <w:rFonts w:ascii="Arial" w:hAnsi="Arial" w:cs="Arial"/>
        </w:rPr>
        <w:t xml:space="preserve"> (doprinosi, plaće za redovni i prekovremeni rad te ostali rashodi za zaposlene) i materijalni rashodi (uredski materijal i ostali materijalni rashodi, dodatno zdravstveno osiguranje za zaposlene te naknada </w:t>
      </w:r>
      <w:r w:rsidR="00727674" w:rsidRPr="00725339">
        <w:rPr>
          <w:rFonts w:ascii="Arial" w:hAnsi="Arial" w:cs="Arial"/>
        </w:rPr>
        <w:t>zbog nezapošljavanja osoba s invaliditetom).</w:t>
      </w:r>
    </w:p>
    <w:p w14:paraId="697ED8B3" w14:textId="309DF4D1" w:rsidR="00612AFD" w:rsidRPr="00725339" w:rsidRDefault="00612AFD" w:rsidP="00725339">
      <w:pPr>
        <w:spacing w:after="0" w:line="360" w:lineRule="auto"/>
        <w:jc w:val="both"/>
        <w:rPr>
          <w:rFonts w:ascii="Arial" w:eastAsia="Times New Roman" w:hAnsi="Arial" w:cs="Arial"/>
        </w:rPr>
      </w:pPr>
      <w:r w:rsidRPr="00725339">
        <w:rPr>
          <w:rFonts w:ascii="Arial" w:hAnsi="Arial" w:cs="Arial"/>
        </w:rPr>
        <w:lastRenderedPageBreak/>
        <w:t xml:space="preserve">Planirana sredstva za </w:t>
      </w:r>
      <w:r w:rsidR="00673EAA" w:rsidRPr="00725339">
        <w:rPr>
          <w:rFonts w:ascii="Arial" w:hAnsi="Arial" w:cs="Arial"/>
        </w:rPr>
        <w:t>202</w:t>
      </w:r>
      <w:r w:rsidR="00BB6124" w:rsidRPr="00725339">
        <w:rPr>
          <w:rFonts w:ascii="Arial" w:hAnsi="Arial" w:cs="Arial"/>
        </w:rPr>
        <w:t>5</w:t>
      </w:r>
      <w:r w:rsidR="00673EAA" w:rsidRPr="00725339">
        <w:rPr>
          <w:rFonts w:ascii="Arial" w:hAnsi="Arial" w:cs="Arial"/>
        </w:rPr>
        <w:t xml:space="preserve">. iznose </w:t>
      </w:r>
      <w:r w:rsidR="00AA1067" w:rsidRPr="00725339">
        <w:rPr>
          <w:rFonts w:ascii="Arial" w:hAnsi="Arial" w:cs="Arial"/>
        </w:rPr>
        <w:t>938.200,00</w:t>
      </w:r>
      <w:r w:rsidR="00673EAA" w:rsidRPr="00725339">
        <w:rPr>
          <w:rFonts w:ascii="Arial" w:hAnsi="Arial" w:cs="Arial"/>
        </w:rPr>
        <w:t xml:space="preserve"> €</w:t>
      </w:r>
      <w:r w:rsidR="00AA1067" w:rsidRPr="00725339">
        <w:rPr>
          <w:rFonts w:ascii="Arial" w:hAnsi="Arial" w:cs="Arial"/>
        </w:rPr>
        <w:t>,</w:t>
      </w:r>
      <w:r w:rsidR="00AE2469" w:rsidRPr="00725339">
        <w:rPr>
          <w:rFonts w:ascii="Arial" w:hAnsi="Arial" w:cs="Arial"/>
        </w:rPr>
        <w:t xml:space="preserve"> </w:t>
      </w:r>
      <w:r w:rsidR="00AA1067" w:rsidRPr="00725339">
        <w:rPr>
          <w:rFonts w:ascii="Arial" w:hAnsi="Arial" w:cs="Arial"/>
        </w:rPr>
        <w:t xml:space="preserve">a navedena aktivnost financira se </w:t>
      </w:r>
      <w:r w:rsidRPr="00725339">
        <w:rPr>
          <w:rFonts w:ascii="Arial" w:eastAsia="Times New Roman" w:hAnsi="Arial" w:cs="Arial"/>
        </w:rPr>
        <w:t>iz općih prihoda i primitaka Grada Koprivnice</w:t>
      </w:r>
      <w:r w:rsidR="00111EE5" w:rsidRPr="00725339">
        <w:rPr>
          <w:rFonts w:ascii="Arial" w:eastAsia="Times New Roman" w:hAnsi="Arial" w:cs="Arial"/>
        </w:rPr>
        <w:t xml:space="preserve"> (izvor</w:t>
      </w:r>
      <w:r w:rsidR="00AA1067" w:rsidRPr="00725339">
        <w:rPr>
          <w:rFonts w:ascii="Arial" w:eastAsia="Times New Roman" w:hAnsi="Arial" w:cs="Arial"/>
        </w:rPr>
        <w:t xml:space="preserve"> 1101</w:t>
      </w:r>
      <w:r w:rsidR="00111EE5" w:rsidRPr="00725339">
        <w:rPr>
          <w:rFonts w:ascii="Arial" w:eastAsia="Times New Roman" w:hAnsi="Arial" w:cs="Arial"/>
        </w:rPr>
        <w:t>)</w:t>
      </w:r>
      <w:r w:rsidR="00673EAA" w:rsidRPr="00725339">
        <w:rPr>
          <w:rFonts w:ascii="Arial" w:eastAsia="Times New Roman" w:hAnsi="Arial" w:cs="Arial"/>
        </w:rPr>
        <w:t xml:space="preserve">, </w:t>
      </w:r>
      <w:r w:rsidR="00AA1067" w:rsidRPr="00725339">
        <w:rPr>
          <w:rFonts w:ascii="Arial" w:eastAsia="Times New Roman" w:hAnsi="Arial" w:cs="Arial"/>
        </w:rPr>
        <w:t>osim naknade</w:t>
      </w:r>
      <w:r w:rsidR="0032683B" w:rsidRPr="00725339">
        <w:rPr>
          <w:rFonts w:ascii="Arial" w:eastAsia="Times New Roman" w:hAnsi="Arial" w:cs="Arial"/>
        </w:rPr>
        <w:t xml:space="preserve"> za nezapošljavanje osoba s invaliditetom financiraju se iz izvora 42 – prihodi za posebne namjene.</w:t>
      </w:r>
    </w:p>
    <w:p w14:paraId="558A4C5E" w14:textId="76E864B1" w:rsidR="002E2557" w:rsidRPr="00725339" w:rsidRDefault="002E2557" w:rsidP="00725339">
      <w:pPr>
        <w:spacing w:after="0" w:line="360" w:lineRule="auto"/>
        <w:jc w:val="both"/>
        <w:rPr>
          <w:rFonts w:ascii="Arial" w:hAnsi="Arial" w:cs="Arial"/>
        </w:rPr>
      </w:pPr>
      <w:r w:rsidRPr="00725339">
        <w:rPr>
          <w:rFonts w:ascii="Arial" w:eastAsia="Times New Roman" w:hAnsi="Arial" w:cs="Arial"/>
        </w:rPr>
        <w:t xml:space="preserve">Povećanje u odnosu na </w:t>
      </w:r>
      <w:r w:rsidRPr="00725339">
        <w:rPr>
          <w:rFonts w:ascii="Arial" w:hAnsi="Arial" w:cs="Arial"/>
        </w:rPr>
        <w:t>I. Izmjen</w:t>
      </w:r>
      <w:r w:rsidR="00AE2469" w:rsidRPr="00725339">
        <w:rPr>
          <w:rFonts w:ascii="Arial" w:hAnsi="Arial" w:cs="Arial"/>
        </w:rPr>
        <w:t>e</w:t>
      </w:r>
      <w:r w:rsidRPr="00725339">
        <w:rPr>
          <w:rFonts w:ascii="Arial" w:hAnsi="Arial" w:cs="Arial"/>
        </w:rPr>
        <w:t xml:space="preserve"> i dopune Financijskog plana za 2025. godinu od 21,62% odnosi se na zapošljavanje većeg broja djelatnika, a samim time se i materijalni rashodi povećavaju, a time i naknada zbog nezapošljavanja osoba s invaliditetom.</w:t>
      </w:r>
    </w:p>
    <w:p w14:paraId="2D81612F" w14:textId="77777777" w:rsidR="00AE2469" w:rsidRDefault="00AE2469" w:rsidP="00725339">
      <w:pPr>
        <w:spacing w:after="0" w:line="360" w:lineRule="auto"/>
        <w:jc w:val="both"/>
        <w:rPr>
          <w:rFonts w:ascii="Arial" w:eastAsia="Times New Roman" w:hAnsi="Arial" w:cs="Arial"/>
          <w:b/>
          <w:sz w:val="24"/>
          <w:szCs w:val="24"/>
          <w:u w:val="single"/>
        </w:rPr>
      </w:pPr>
    </w:p>
    <w:p w14:paraId="49827B36" w14:textId="7849424C" w:rsidR="00D07841" w:rsidRPr="00AE2469" w:rsidRDefault="00612AFD" w:rsidP="00725339">
      <w:pPr>
        <w:spacing w:after="0" w:line="360" w:lineRule="auto"/>
        <w:jc w:val="both"/>
        <w:rPr>
          <w:rFonts w:ascii="Arial" w:eastAsia="Times New Roman" w:hAnsi="Arial" w:cs="Arial"/>
          <w:b/>
          <w:sz w:val="24"/>
          <w:szCs w:val="24"/>
          <w:u w:val="single"/>
        </w:rPr>
      </w:pPr>
      <w:r w:rsidRPr="00AE2469">
        <w:rPr>
          <w:rFonts w:ascii="Arial" w:eastAsia="Times New Roman" w:hAnsi="Arial" w:cs="Arial"/>
          <w:b/>
          <w:sz w:val="24"/>
          <w:szCs w:val="24"/>
          <w:u w:val="single"/>
        </w:rPr>
        <w:t>Aktivnost A3001</w:t>
      </w:r>
      <w:r w:rsidR="00D07841" w:rsidRPr="00AE2469">
        <w:rPr>
          <w:rFonts w:ascii="Arial" w:eastAsia="Times New Roman" w:hAnsi="Arial" w:cs="Arial"/>
          <w:b/>
          <w:sz w:val="24"/>
          <w:szCs w:val="24"/>
          <w:u w:val="single"/>
        </w:rPr>
        <w:t>21</w:t>
      </w:r>
      <w:r w:rsidRPr="00AE2469">
        <w:rPr>
          <w:rFonts w:ascii="Arial" w:eastAsia="Times New Roman" w:hAnsi="Arial" w:cs="Arial"/>
          <w:b/>
          <w:sz w:val="24"/>
          <w:szCs w:val="24"/>
          <w:u w:val="single"/>
        </w:rPr>
        <w:t xml:space="preserve"> Unapređenje standarda </w:t>
      </w:r>
      <w:r w:rsidR="00D07841" w:rsidRPr="00AE2469">
        <w:rPr>
          <w:rFonts w:ascii="Arial" w:eastAsia="Times New Roman" w:hAnsi="Arial" w:cs="Arial"/>
          <w:b/>
          <w:sz w:val="24"/>
          <w:szCs w:val="24"/>
          <w:u w:val="single"/>
        </w:rPr>
        <w:t>– DV Medenjak</w:t>
      </w:r>
    </w:p>
    <w:p w14:paraId="621A9C2F" w14:textId="7F0125D1" w:rsidR="009B658C" w:rsidRPr="00725339" w:rsidRDefault="009B658C" w:rsidP="00725339">
      <w:pPr>
        <w:spacing w:after="0" w:line="360" w:lineRule="auto"/>
        <w:jc w:val="both"/>
        <w:rPr>
          <w:rFonts w:ascii="Arial" w:hAnsi="Arial" w:cs="Arial"/>
        </w:rPr>
      </w:pPr>
      <w:r w:rsidRPr="00725339">
        <w:rPr>
          <w:rFonts w:ascii="Arial" w:hAnsi="Arial" w:cs="Arial"/>
        </w:rPr>
        <w:t xml:space="preserve">Za 2025. planirala su se sredstva u iznosu od 161.800,00 €, dok </w:t>
      </w:r>
      <w:r w:rsidR="00AE2469" w:rsidRPr="00725339">
        <w:rPr>
          <w:rFonts w:ascii="Arial" w:hAnsi="Arial" w:cs="Arial"/>
        </w:rPr>
        <w:t xml:space="preserve">su </w:t>
      </w:r>
      <w:r w:rsidRPr="00725339">
        <w:rPr>
          <w:rFonts w:ascii="Arial" w:hAnsi="Arial" w:cs="Arial"/>
        </w:rPr>
        <w:t>se I. Izmjenama i dopunama Financijskog plana za 2025. godinu planir</w:t>
      </w:r>
      <w:r w:rsidR="00AE2469" w:rsidRPr="00725339">
        <w:rPr>
          <w:rFonts w:ascii="Arial" w:hAnsi="Arial" w:cs="Arial"/>
        </w:rPr>
        <w:t>ali</w:t>
      </w:r>
      <w:r w:rsidRPr="00725339">
        <w:rPr>
          <w:rFonts w:ascii="Arial" w:hAnsi="Arial" w:cs="Arial"/>
        </w:rPr>
        <w:t xml:space="preserve"> rashodi u iznosu od 169.510</w:t>
      </w:r>
      <w:r w:rsidR="00682FB6" w:rsidRPr="00725339">
        <w:rPr>
          <w:rFonts w:ascii="Arial" w:hAnsi="Arial" w:cs="Arial"/>
        </w:rPr>
        <w:t>,00</w:t>
      </w:r>
      <w:r w:rsidRPr="00725339">
        <w:rPr>
          <w:rFonts w:ascii="Arial" w:hAnsi="Arial" w:cs="Arial"/>
        </w:rPr>
        <w:t xml:space="preserve"> € unutar ove aktivnosti, </w:t>
      </w:r>
      <w:r w:rsidR="00682FB6" w:rsidRPr="00725339">
        <w:rPr>
          <w:rFonts w:ascii="Arial" w:hAnsi="Arial" w:cs="Arial"/>
        </w:rPr>
        <w:t xml:space="preserve">a </w:t>
      </w:r>
      <w:r w:rsidRPr="00725339">
        <w:rPr>
          <w:rFonts w:ascii="Arial" w:hAnsi="Arial" w:cs="Arial"/>
        </w:rPr>
        <w:t>financiraju se iz vlastitih prihoda (izvor 31)</w:t>
      </w:r>
      <w:r w:rsidR="00AE2469" w:rsidRPr="00725339">
        <w:rPr>
          <w:rFonts w:ascii="Arial" w:hAnsi="Arial" w:cs="Arial"/>
        </w:rPr>
        <w:t xml:space="preserve">, </w:t>
      </w:r>
      <w:r w:rsidRPr="00725339">
        <w:rPr>
          <w:rFonts w:ascii="Arial" w:hAnsi="Arial" w:cs="Arial"/>
        </w:rPr>
        <w:t>prihod</w:t>
      </w:r>
      <w:r w:rsidR="00AE2469" w:rsidRPr="00725339">
        <w:rPr>
          <w:rFonts w:ascii="Arial" w:hAnsi="Arial" w:cs="Arial"/>
        </w:rPr>
        <w:t>ima</w:t>
      </w:r>
      <w:r w:rsidRPr="00725339">
        <w:rPr>
          <w:rFonts w:ascii="Arial" w:hAnsi="Arial" w:cs="Arial"/>
        </w:rPr>
        <w:t xml:space="preserve"> za posebne namjene (izvor 42)</w:t>
      </w:r>
      <w:r w:rsidR="00AE2469" w:rsidRPr="00725339">
        <w:rPr>
          <w:rFonts w:ascii="Arial" w:hAnsi="Arial" w:cs="Arial"/>
        </w:rPr>
        <w:t xml:space="preserve"> i</w:t>
      </w:r>
      <w:r w:rsidRPr="00725339">
        <w:rPr>
          <w:rFonts w:ascii="Arial" w:hAnsi="Arial" w:cs="Arial"/>
        </w:rPr>
        <w:t xml:space="preserve"> </w:t>
      </w:r>
      <w:r w:rsidR="00682FB6" w:rsidRPr="00725339">
        <w:rPr>
          <w:rFonts w:ascii="Arial" w:hAnsi="Arial" w:cs="Arial"/>
        </w:rPr>
        <w:t>prihodi</w:t>
      </w:r>
      <w:r w:rsidR="00AE2469" w:rsidRPr="00725339">
        <w:rPr>
          <w:rFonts w:ascii="Arial" w:hAnsi="Arial" w:cs="Arial"/>
        </w:rPr>
        <w:t>ma</w:t>
      </w:r>
      <w:r w:rsidR="00682FB6" w:rsidRPr="00725339">
        <w:rPr>
          <w:rFonts w:ascii="Arial" w:hAnsi="Arial" w:cs="Arial"/>
        </w:rPr>
        <w:t xml:space="preserve"> od pomoći (izvor 55).</w:t>
      </w:r>
    </w:p>
    <w:p w14:paraId="659F19C1" w14:textId="77777777" w:rsidR="004070DA" w:rsidRPr="00725339" w:rsidRDefault="00612AFD" w:rsidP="00725339">
      <w:pPr>
        <w:spacing w:after="0" w:line="360" w:lineRule="auto"/>
        <w:jc w:val="both"/>
        <w:rPr>
          <w:rFonts w:ascii="Arial" w:hAnsi="Arial" w:cs="Arial"/>
        </w:rPr>
      </w:pPr>
      <w:r w:rsidRPr="00725339">
        <w:rPr>
          <w:rFonts w:ascii="Arial" w:eastAsia="Calibri" w:hAnsi="Arial" w:cs="Arial"/>
        </w:rPr>
        <w:t xml:space="preserve">Ovom aktivnošću osiguravaju se sredstva za </w:t>
      </w:r>
      <w:r w:rsidRPr="00725339">
        <w:rPr>
          <w:rStyle w:val="apple-style-span"/>
          <w:rFonts w:ascii="Arial" w:hAnsi="Arial" w:cs="Arial"/>
        </w:rPr>
        <w:t xml:space="preserve">financiranje: </w:t>
      </w:r>
      <w:r w:rsidRPr="00725339">
        <w:rPr>
          <w:rFonts w:ascii="Arial" w:hAnsi="Arial" w:cs="Arial"/>
        </w:rPr>
        <w:t>službenih putovanja, stručno usavršavanje zaposlenika, uredski i ostali materijal, energiju, materijal za tekuće i investicijsko održavanje, usluge telefona, pošte i prijevoza, usluge tekućeg i investicijskog održavanja, komunalne usluge, računalne usluge, zdravstvene usluge, ostale usluge, premije osiguranja</w:t>
      </w:r>
      <w:r w:rsidR="00D07841" w:rsidRPr="00725339">
        <w:rPr>
          <w:rFonts w:ascii="Arial" w:hAnsi="Arial" w:cs="Arial"/>
        </w:rPr>
        <w:t xml:space="preserve"> i ostali nespomenuti rashodi poslovanja.</w:t>
      </w:r>
    </w:p>
    <w:p w14:paraId="19C78EB5" w14:textId="79CDC22C" w:rsidR="004070DA" w:rsidRPr="00725339" w:rsidRDefault="004070DA" w:rsidP="00725339">
      <w:pPr>
        <w:spacing w:after="0" w:line="360" w:lineRule="auto"/>
        <w:jc w:val="both"/>
        <w:rPr>
          <w:rFonts w:ascii="Arial" w:hAnsi="Arial" w:cs="Arial"/>
        </w:rPr>
      </w:pPr>
      <w:r w:rsidRPr="00725339">
        <w:rPr>
          <w:rFonts w:ascii="Arial" w:hAnsi="Arial" w:cs="Arial"/>
          <w:iCs/>
        </w:rPr>
        <w:t>Unutar vlastitih izvora došlo je do smanjenja prihoda kako se ne ostvaruju prihodi od prodaje proizvoda, a od prihoda od pruženih usluga do kraja 2025. godine se očekuje slabija naplata. Rezultat smanjenja su kod korisnika koji su najmu prostorija vrtića, dvorane nepopunjene grupe čime ugovoreni termini nisu u potpunosti realizirani.</w:t>
      </w:r>
    </w:p>
    <w:p w14:paraId="67370799" w14:textId="4A7AAC69" w:rsidR="007C1FA5" w:rsidRPr="00725339" w:rsidRDefault="007C1FA5" w:rsidP="00725339">
      <w:pPr>
        <w:spacing w:after="0" w:line="360" w:lineRule="auto"/>
        <w:jc w:val="both"/>
        <w:rPr>
          <w:rFonts w:ascii="Arial" w:hAnsi="Arial" w:cs="Arial"/>
        </w:rPr>
      </w:pPr>
      <w:r w:rsidRPr="00725339">
        <w:rPr>
          <w:rFonts w:ascii="Arial" w:hAnsi="Arial" w:cs="Arial"/>
        </w:rPr>
        <w:t xml:space="preserve">Unutar ove aktivnosti </w:t>
      </w:r>
      <w:r w:rsidR="008759EE" w:rsidRPr="00725339">
        <w:rPr>
          <w:rFonts w:ascii="Arial" w:hAnsi="Arial" w:cs="Arial"/>
        </w:rPr>
        <w:t xml:space="preserve">došlo je do smanjenja </w:t>
      </w:r>
      <w:r w:rsidRPr="00725339">
        <w:rPr>
          <w:rFonts w:ascii="Arial" w:hAnsi="Arial" w:cs="Arial"/>
        </w:rPr>
        <w:t>po izvoru prihodi za posebne namjene za 740,00 €,</w:t>
      </w:r>
      <w:r w:rsidR="008759EE" w:rsidRPr="00725339">
        <w:rPr>
          <w:rFonts w:ascii="Arial" w:hAnsi="Arial" w:cs="Arial"/>
        </w:rPr>
        <w:t xml:space="preserve"> </w:t>
      </w:r>
      <w:r w:rsidRPr="00725339">
        <w:rPr>
          <w:rFonts w:ascii="Arial" w:hAnsi="Arial" w:cs="Arial"/>
        </w:rPr>
        <w:t>a čime se napravila preraspodjela</w:t>
      </w:r>
      <w:r w:rsidR="008759EE" w:rsidRPr="00725339">
        <w:rPr>
          <w:rFonts w:ascii="Arial" w:hAnsi="Arial" w:cs="Arial"/>
        </w:rPr>
        <w:t xml:space="preserve">, odnosno, </w:t>
      </w:r>
      <w:r w:rsidRPr="00725339">
        <w:rPr>
          <w:rFonts w:ascii="Arial" w:hAnsi="Arial" w:cs="Arial"/>
        </w:rPr>
        <w:t>rashod se odnosi na povećanje iznosa naknade zbog nezapošljavanja osoba s invaliditetom koja je rezultat povećanja broja zaposlenih djelatnika.</w:t>
      </w:r>
    </w:p>
    <w:p w14:paraId="555C682A" w14:textId="23ABE00D" w:rsidR="00727674" w:rsidRPr="00725339" w:rsidRDefault="00727674" w:rsidP="00725339">
      <w:pPr>
        <w:spacing w:after="0" w:line="360" w:lineRule="auto"/>
        <w:jc w:val="both"/>
        <w:rPr>
          <w:rFonts w:ascii="Arial" w:hAnsi="Arial" w:cs="Arial"/>
        </w:rPr>
      </w:pPr>
      <w:r w:rsidRPr="00725339">
        <w:rPr>
          <w:rFonts w:ascii="Arial" w:hAnsi="Arial" w:cs="Arial"/>
        </w:rPr>
        <w:t>Unutar ove aktivnosti došlo je do povećanja po izvoru 55 pomoći od Ministarstva</w:t>
      </w:r>
      <w:r w:rsidR="007C1FA5" w:rsidRPr="00725339">
        <w:rPr>
          <w:rFonts w:ascii="Arial" w:hAnsi="Arial" w:cs="Arial"/>
        </w:rPr>
        <w:t xml:space="preserve"> za djecu romske nacionalne manjine</w:t>
      </w:r>
      <w:r w:rsidRPr="00725339">
        <w:rPr>
          <w:rFonts w:ascii="Arial" w:hAnsi="Arial" w:cs="Arial"/>
        </w:rPr>
        <w:t xml:space="preserve"> i pomoći od Općina za</w:t>
      </w:r>
      <w:r w:rsidR="007C1FA5" w:rsidRPr="00725339">
        <w:rPr>
          <w:rFonts w:ascii="Arial" w:hAnsi="Arial" w:cs="Arial"/>
        </w:rPr>
        <w:t xml:space="preserve"> sufinanciranje boravka djece koja su s područja Općina. </w:t>
      </w:r>
      <w:r w:rsidRPr="00725339">
        <w:rPr>
          <w:rFonts w:ascii="Arial" w:hAnsi="Arial" w:cs="Arial"/>
        </w:rPr>
        <w:t xml:space="preserve"> </w:t>
      </w:r>
      <w:r w:rsidR="007C1FA5" w:rsidRPr="00725339">
        <w:rPr>
          <w:rFonts w:ascii="Arial" w:hAnsi="Arial" w:cs="Arial"/>
        </w:rPr>
        <w:t xml:space="preserve">Iznos od 9.450,00 € utrošit će se za </w:t>
      </w:r>
      <w:r w:rsidRPr="00725339">
        <w:rPr>
          <w:rFonts w:ascii="Arial" w:hAnsi="Arial" w:cs="Arial"/>
        </w:rPr>
        <w:t>financiranje materijalnih rashoda;</w:t>
      </w:r>
      <w:r w:rsidRPr="00725339">
        <w:rPr>
          <w:rFonts w:ascii="Arial" w:hAnsi="Arial" w:cs="Arial"/>
          <w:iCs/>
        </w:rPr>
        <w:t xml:space="preserve"> namirnica za prehranu djece, didaktičkog materijala, sitnog inventara</w:t>
      </w:r>
      <w:r w:rsidR="004070DA" w:rsidRPr="00725339">
        <w:rPr>
          <w:rFonts w:ascii="Arial" w:hAnsi="Arial" w:cs="Arial"/>
          <w:iCs/>
        </w:rPr>
        <w:t>.</w:t>
      </w:r>
    </w:p>
    <w:p w14:paraId="262BC8AC" w14:textId="77777777" w:rsidR="00226084" w:rsidRPr="00725339" w:rsidRDefault="00226084" w:rsidP="00725339">
      <w:pPr>
        <w:spacing w:after="0" w:line="360" w:lineRule="auto"/>
        <w:jc w:val="both"/>
        <w:rPr>
          <w:rFonts w:ascii="Arial" w:hAnsi="Arial" w:cs="Arial"/>
          <w:b/>
          <w:bCs/>
          <w:lang w:bidi="ks-Deva"/>
        </w:rPr>
      </w:pPr>
    </w:p>
    <w:p w14:paraId="379F9A86" w14:textId="77777777" w:rsidR="00725339" w:rsidRPr="00725339" w:rsidRDefault="00725339" w:rsidP="00725339">
      <w:pPr>
        <w:spacing w:after="0" w:line="360" w:lineRule="auto"/>
        <w:jc w:val="both"/>
        <w:rPr>
          <w:rFonts w:ascii="Arial" w:hAnsi="Arial" w:cs="Arial"/>
          <w:b/>
          <w:bCs/>
          <w:lang w:bidi="ks-Deva"/>
        </w:rPr>
      </w:pPr>
    </w:p>
    <w:p w14:paraId="3F5EEC25" w14:textId="77777777" w:rsidR="00725339" w:rsidRDefault="00725339" w:rsidP="00725339">
      <w:pPr>
        <w:spacing w:after="0" w:line="360" w:lineRule="auto"/>
        <w:jc w:val="both"/>
        <w:rPr>
          <w:rFonts w:ascii="Arial" w:hAnsi="Arial" w:cs="Arial"/>
          <w:b/>
          <w:bCs/>
          <w:sz w:val="24"/>
          <w:szCs w:val="24"/>
          <w:lang w:bidi="ks-Deva"/>
        </w:rPr>
      </w:pPr>
    </w:p>
    <w:p w14:paraId="16061E9B" w14:textId="77777777" w:rsidR="00725339" w:rsidRDefault="00725339" w:rsidP="00725339">
      <w:pPr>
        <w:spacing w:after="0" w:line="360" w:lineRule="auto"/>
        <w:jc w:val="both"/>
        <w:rPr>
          <w:rFonts w:ascii="Arial" w:hAnsi="Arial" w:cs="Arial"/>
          <w:b/>
          <w:bCs/>
          <w:sz w:val="24"/>
          <w:szCs w:val="24"/>
          <w:lang w:bidi="ks-Deva"/>
        </w:rPr>
      </w:pPr>
    </w:p>
    <w:p w14:paraId="7DA73432" w14:textId="77777777" w:rsidR="00725339" w:rsidRDefault="00725339" w:rsidP="00725339">
      <w:pPr>
        <w:spacing w:after="0" w:line="360" w:lineRule="auto"/>
        <w:jc w:val="both"/>
        <w:rPr>
          <w:rFonts w:ascii="Arial" w:hAnsi="Arial" w:cs="Arial"/>
          <w:b/>
          <w:bCs/>
          <w:sz w:val="24"/>
          <w:szCs w:val="24"/>
          <w:lang w:bidi="ks-Deva"/>
        </w:rPr>
      </w:pPr>
    </w:p>
    <w:p w14:paraId="0D96F5E8" w14:textId="77777777" w:rsidR="00774169" w:rsidRDefault="00774169" w:rsidP="00725339">
      <w:pPr>
        <w:spacing w:after="0" w:line="360" w:lineRule="auto"/>
        <w:jc w:val="both"/>
        <w:rPr>
          <w:rFonts w:ascii="Arial" w:hAnsi="Arial" w:cs="Arial"/>
          <w:b/>
          <w:bCs/>
          <w:sz w:val="24"/>
          <w:szCs w:val="24"/>
          <w:lang w:bidi="ks-Deva"/>
        </w:rPr>
      </w:pPr>
    </w:p>
    <w:p w14:paraId="72650608" w14:textId="77777777" w:rsidR="00774169" w:rsidRDefault="00774169" w:rsidP="00725339">
      <w:pPr>
        <w:spacing w:after="0" w:line="360" w:lineRule="auto"/>
        <w:jc w:val="both"/>
        <w:rPr>
          <w:rFonts w:ascii="Arial" w:hAnsi="Arial" w:cs="Arial"/>
          <w:b/>
          <w:bCs/>
          <w:sz w:val="24"/>
          <w:szCs w:val="24"/>
          <w:lang w:bidi="ks-Deva"/>
        </w:rPr>
      </w:pPr>
    </w:p>
    <w:p w14:paraId="362FA85C" w14:textId="03D0D5D0" w:rsidR="008F725F" w:rsidRPr="00AE2469" w:rsidRDefault="008F725F" w:rsidP="00725339">
      <w:pPr>
        <w:spacing w:after="0" w:line="360" w:lineRule="auto"/>
        <w:jc w:val="both"/>
        <w:rPr>
          <w:rFonts w:ascii="Arial" w:hAnsi="Arial" w:cs="Arial"/>
          <w:b/>
          <w:bCs/>
          <w:sz w:val="24"/>
          <w:szCs w:val="24"/>
          <w:lang w:bidi="ks-Deva"/>
        </w:rPr>
      </w:pPr>
      <w:r w:rsidRPr="00AE2469">
        <w:rPr>
          <w:rFonts w:ascii="Arial" w:hAnsi="Arial" w:cs="Arial"/>
          <w:b/>
          <w:bCs/>
          <w:sz w:val="24"/>
          <w:szCs w:val="24"/>
          <w:lang w:bidi="ks-Deva"/>
        </w:rPr>
        <w:lastRenderedPageBreak/>
        <w:t>Ciljevi provedbe programa i pokazatelji uspješnosti</w:t>
      </w:r>
    </w:p>
    <w:p w14:paraId="5D5AAA96" w14:textId="7F5F96AD" w:rsidR="008F725F" w:rsidRPr="00725339" w:rsidRDefault="008F725F" w:rsidP="00725339">
      <w:pPr>
        <w:spacing w:after="0" w:line="360" w:lineRule="auto"/>
        <w:jc w:val="both"/>
        <w:rPr>
          <w:rFonts w:ascii="Arial" w:hAnsi="Arial" w:cs="Arial"/>
          <w:color w:val="000000"/>
        </w:rPr>
      </w:pPr>
      <w:r w:rsidRPr="00725339">
        <w:rPr>
          <w:rFonts w:ascii="Arial" w:hAnsi="Arial" w:cs="Arial"/>
          <w:color w:val="000000"/>
        </w:rPr>
        <w:t>Temeljna uloga predškolskog odgoja i obrazovanja odnosi se na stvaranje uvjeta za potpun i skladan razvoj djetetove osobnosti kao i doprinos kvaliteti njegova odrastanja.</w:t>
      </w:r>
    </w:p>
    <w:p w14:paraId="7A4F1C2C" w14:textId="77777777" w:rsidR="008F725F" w:rsidRPr="00725339" w:rsidRDefault="008F725F" w:rsidP="00725339">
      <w:pPr>
        <w:spacing w:after="0" w:line="360" w:lineRule="auto"/>
        <w:jc w:val="both"/>
        <w:rPr>
          <w:rFonts w:ascii="Arial" w:hAnsi="Arial" w:cs="Arial"/>
          <w:color w:val="000000"/>
        </w:rPr>
      </w:pPr>
      <w:r w:rsidRPr="00725339">
        <w:rPr>
          <w:rFonts w:ascii="Arial" w:hAnsi="Arial" w:cs="Arial"/>
          <w:color w:val="000000"/>
        </w:rPr>
        <w:t>Svrha je predškolskog odgoja i obrazovanja osigurati takve uvjete koji jamče razvoj svih sposobnosti svakog djeteta te osiguravaju jednake mogućnosti svoj djeci.</w:t>
      </w:r>
    </w:p>
    <w:p w14:paraId="47F8C277" w14:textId="77777777" w:rsidR="008F725F" w:rsidRPr="00725339" w:rsidRDefault="008F725F" w:rsidP="00725339">
      <w:pPr>
        <w:spacing w:after="0" w:line="360" w:lineRule="auto"/>
        <w:jc w:val="both"/>
        <w:rPr>
          <w:rFonts w:ascii="Arial" w:hAnsi="Arial" w:cs="Arial"/>
          <w:color w:val="000000"/>
        </w:rPr>
      </w:pPr>
      <w:r w:rsidRPr="00725339">
        <w:rPr>
          <w:rFonts w:ascii="Arial" w:hAnsi="Arial" w:cs="Arial"/>
          <w:color w:val="000000"/>
        </w:rPr>
        <w:t>U ustanovama predškolskog odgoja i obrazovanja stvaraju se materijalni i kadrovski uvjeti te društveno okružje za kvalitetan život djeteta.</w:t>
      </w:r>
    </w:p>
    <w:p w14:paraId="2D491A16" w14:textId="77777777" w:rsidR="008F725F" w:rsidRPr="00725339" w:rsidRDefault="008F725F" w:rsidP="00725339">
      <w:pPr>
        <w:spacing w:after="0" w:line="360" w:lineRule="auto"/>
        <w:jc w:val="both"/>
        <w:rPr>
          <w:rFonts w:ascii="Arial" w:hAnsi="Arial" w:cs="Arial"/>
          <w:color w:val="000000"/>
        </w:rPr>
      </w:pPr>
      <w:r w:rsidRPr="00725339">
        <w:rPr>
          <w:rFonts w:ascii="Arial" w:hAnsi="Arial" w:cs="Arial"/>
          <w:color w:val="000000"/>
        </w:rPr>
        <w:t>Kako bi se moglo odgovoriti na sve odgojno-obrazovne izazove koje donosi suvremeno društvo i nove spoznaje u psihološko-pedagoškom području, potrebno je redovito stručno usavršavanje svih djelatnika vrtića. Obzirom na veliku pojavu raznih oblika online usavršavanja, kvaliteta istih se smanjila. Stoga se orijentiramo na višednevne stručne tečajeve koje nude mnogo više povezivanja znanja i vještina.</w:t>
      </w:r>
    </w:p>
    <w:p w14:paraId="3898FBE3" w14:textId="5EA727DF" w:rsidR="00B053B8" w:rsidRPr="00725339" w:rsidRDefault="00B053B8" w:rsidP="00725339">
      <w:pPr>
        <w:spacing w:after="0" w:line="360" w:lineRule="auto"/>
        <w:jc w:val="both"/>
        <w:rPr>
          <w:rFonts w:ascii="Arial" w:hAnsi="Arial" w:cs="Arial"/>
          <w:color w:val="000000"/>
        </w:rPr>
      </w:pPr>
      <w:r w:rsidRPr="00725339">
        <w:rPr>
          <w:rFonts w:ascii="Arial" w:hAnsi="Arial" w:cs="Arial"/>
          <w:color w:val="000000"/>
        </w:rPr>
        <w:t>Jedan od glavnih zadataka jest edukacija zaposlenika na području alternativnih pedagogija (</w:t>
      </w:r>
      <w:proofErr w:type="spellStart"/>
      <w:r w:rsidRPr="00725339">
        <w:rPr>
          <w:rFonts w:ascii="Arial" w:hAnsi="Arial" w:cs="Arial"/>
          <w:color w:val="000000"/>
        </w:rPr>
        <w:t>montessori</w:t>
      </w:r>
      <w:proofErr w:type="spellEnd"/>
      <w:r w:rsidRPr="00725339">
        <w:rPr>
          <w:rFonts w:ascii="Arial" w:hAnsi="Arial" w:cs="Arial"/>
          <w:color w:val="000000"/>
        </w:rPr>
        <w:t>), sporta, ekologije, jezika i sl. kako bismo verificirali posebne programe i time uz redovni cjelodnevni program, svojim korisnicima ponudili i posebne cjelodnevne programe prema njihovim afinitetima.</w:t>
      </w:r>
    </w:p>
    <w:p w14:paraId="687A8313" w14:textId="77777777" w:rsidR="008F725F" w:rsidRPr="00725339" w:rsidRDefault="008F725F" w:rsidP="00725339">
      <w:pPr>
        <w:spacing w:after="0" w:line="360" w:lineRule="auto"/>
        <w:jc w:val="both"/>
        <w:rPr>
          <w:rFonts w:ascii="Arial" w:hAnsi="Arial" w:cs="Arial"/>
          <w:color w:val="000000"/>
        </w:rPr>
      </w:pPr>
      <w:r w:rsidRPr="00725339">
        <w:rPr>
          <w:rFonts w:ascii="Arial" w:hAnsi="Arial" w:cs="Arial"/>
          <w:color w:val="000000"/>
        </w:rPr>
        <w:t>Obzirom na sve veću pojavu specifične problematike, nužno je educirati odgojitelje i stručne suradnike za specijalizirana područja. U narednim godinama ćemo se usmjeriti na specijaliziranje u području terapije igrom, STEM, umjetnosti i sporta.</w:t>
      </w:r>
    </w:p>
    <w:p w14:paraId="3F035BE0" w14:textId="11247A0A" w:rsidR="008F725F" w:rsidRPr="00725339" w:rsidRDefault="008F725F" w:rsidP="00725339">
      <w:pPr>
        <w:spacing w:after="0" w:line="360" w:lineRule="auto"/>
        <w:jc w:val="both"/>
        <w:rPr>
          <w:rFonts w:ascii="Arial" w:hAnsi="Arial" w:cs="Arial"/>
          <w:color w:val="000000"/>
        </w:rPr>
      </w:pPr>
      <w:r w:rsidRPr="00725339">
        <w:rPr>
          <w:rFonts w:ascii="Arial" w:hAnsi="Arial" w:cs="Arial"/>
          <w:color w:val="000000"/>
        </w:rPr>
        <w:t>Specijalizirane edukacije prethodit će povećanju raznolikosti vrtićkog programa. To se nastoji postići organiziranjem, uz redovni, različitih dodatnih programa kako bi se djeci omogućila dostupnost raznim aktivnostima i programima u poznatom okruženju te roditeljima olakšalo organizaciju djetetovih i vlastitih aktivnosti.</w:t>
      </w:r>
    </w:p>
    <w:p w14:paraId="362CD298" w14:textId="1A6E29FB" w:rsidR="008F725F" w:rsidRPr="00725339" w:rsidRDefault="00366480" w:rsidP="00725339">
      <w:pPr>
        <w:spacing w:after="0" w:line="360" w:lineRule="auto"/>
        <w:jc w:val="both"/>
        <w:rPr>
          <w:rFonts w:ascii="Arial" w:hAnsi="Arial" w:cs="Arial"/>
          <w:color w:val="000000"/>
        </w:rPr>
      </w:pPr>
      <w:r w:rsidRPr="00725339">
        <w:rPr>
          <w:rFonts w:ascii="Arial" w:hAnsi="Arial" w:cs="Arial"/>
          <w:color w:val="000000"/>
        </w:rPr>
        <w:t>Obzirom da podjelom vrtića Dječji vrtić Medenjak ne posjeduje nijedno vozilo potrebno je kupiti dva vozila k</w:t>
      </w:r>
      <w:r w:rsidR="008F725F" w:rsidRPr="00725339">
        <w:rPr>
          <w:rFonts w:ascii="Arial" w:hAnsi="Arial" w:cs="Arial"/>
          <w:color w:val="000000"/>
        </w:rPr>
        <w:t>ako bismo što efikasnije održavali poslovne procese</w:t>
      </w:r>
      <w:r w:rsidRPr="00725339">
        <w:rPr>
          <w:rFonts w:ascii="Arial" w:hAnsi="Arial" w:cs="Arial"/>
          <w:color w:val="000000"/>
        </w:rPr>
        <w:t>.</w:t>
      </w:r>
      <w:r w:rsidR="008F725F" w:rsidRPr="00725339">
        <w:rPr>
          <w:rFonts w:ascii="Arial" w:hAnsi="Arial" w:cs="Arial"/>
          <w:color w:val="000000"/>
        </w:rPr>
        <w:t xml:space="preserve"> </w:t>
      </w:r>
      <w:r w:rsidR="00B053B8" w:rsidRPr="00725339">
        <w:rPr>
          <w:rFonts w:ascii="Arial" w:hAnsi="Arial" w:cs="Arial"/>
          <w:color w:val="000000"/>
        </w:rPr>
        <w:t xml:space="preserve">Jedno vozilo potrebno je za distribuciju hrane u dislocirane objekte, a drugo za potrebe domara (popravci i sl.). </w:t>
      </w:r>
      <w:r w:rsidR="008F725F" w:rsidRPr="00725339">
        <w:rPr>
          <w:rFonts w:ascii="Arial" w:hAnsi="Arial" w:cs="Arial"/>
          <w:color w:val="000000"/>
        </w:rPr>
        <w:t>Idealno bi bilo da su to električna vozila, s obzirom na naš status eko škole</w:t>
      </w:r>
      <w:r w:rsidRPr="00725339">
        <w:rPr>
          <w:rFonts w:ascii="Arial" w:hAnsi="Arial" w:cs="Arial"/>
          <w:color w:val="000000"/>
        </w:rPr>
        <w:t xml:space="preserve">, a i </w:t>
      </w:r>
      <w:r w:rsidR="00B053B8" w:rsidRPr="00725339">
        <w:rPr>
          <w:rFonts w:ascii="Arial" w:hAnsi="Arial" w:cs="Arial"/>
          <w:color w:val="000000"/>
        </w:rPr>
        <w:t>cijenu goriva.</w:t>
      </w:r>
    </w:p>
    <w:p w14:paraId="435EF831" w14:textId="77777777" w:rsidR="00B30625" w:rsidRPr="00725339" w:rsidRDefault="00B30625" w:rsidP="00B30625">
      <w:pPr>
        <w:spacing w:after="0" w:line="360" w:lineRule="auto"/>
        <w:ind w:left="720" w:firstLine="696"/>
        <w:jc w:val="both"/>
        <w:rPr>
          <w:rFonts w:ascii="Arial" w:hAnsi="Arial" w:cs="Arial"/>
          <w:b/>
          <w:highlight w:val="yellow"/>
        </w:rPr>
      </w:pPr>
    </w:p>
    <w:p w14:paraId="17368164" w14:textId="77777777" w:rsidR="00725339" w:rsidRDefault="00725339" w:rsidP="00B30625">
      <w:pPr>
        <w:spacing w:after="0" w:line="360" w:lineRule="auto"/>
        <w:ind w:left="720" w:firstLine="696"/>
        <w:jc w:val="both"/>
        <w:rPr>
          <w:rFonts w:ascii="Arial" w:hAnsi="Arial" w:cs="Arial"/>
          <w:b/>
          <w:highlight w:val="yellow"/>
        </w:rPr>
      </w:pPr>
    </w:p>
    <w:p w14:paraId="4802B813" w14:textId="77777777" w:rsidR="00725339" w:rsidRDefault="00725339" w:rsidP="00B30625">
      <w:pPr>
        <w:spacing w:after="0" w:line="360" w:lineRule="auto"/>
        <w:ind w:left="720" w:firstLine="696"/>
        <w:jc w:val="both"/>
        <w:rPr>
          <w:rFonts w:ascii="Arial" w:hAnsi="Arial" w:cs="Arial"/>
          <w:b/>
          <w:highlight w:val="yellow"/>
        </w:rPr>
      </w:pPr>
    </w:p>
    <w:p w14:paraId="185A6BAA" w14:textId="77777777" w:rsidR="00725339" w:rsidRDefault="00725339" w:rsidP="00B30625">
      <w:pPr>
        <w:spacing w:after="0" w:line="360" w:lineRule="auto"/>
        <w:ind w:left="720" w:firstLine="696"/>
        <w:jc w:val="both"/>
        <w:rPr>
          <w:rFonts w:ascii="Arial" w:hAnsi="Arial" w:cs="Arial"/>
          <w:b/>
          <w:highlight w:val="yellow"/>
        </w:rPr>
      </w:pPr>
    </w:p>
    <w:p w14:paraId="585CE2EF" w14:textId="77777777" w:rsidR="00725339" w:rsidRDefault="00725339" w:rsidP="00B30625">
      <w:pPr>
        <w:spacing w:after="0" w:line="360" w:lineRule="auto"/>
        <w:ind w:left="720" w:firstLine="696"/>
        <w:jc w:val="both"/>
        <w:rPr>
          <w:rFonts w:ascii="Arial" w:hAnsi="Arial" w:cs="Arial"/>
          <w:b/>
          <w:highlight w:val="yellow"/>
        </w:rPr>
      </w:pPr>
    </w:p>
    <w:p w14:paraId="46420628" w14:textId="77777777" w:rsidR="00725339" w:rsidRDefault="00725339" w:rsidP="00B30625">
      <w:pPr>
        <w:spacing w:after="0" w:line="360" w:lineRule="auto"/>
        <w:ind w:left="720" w:firstLine="696"/>
        <w:jc w:val="both"/>
        <w:rPr>
          <w:rFonts w:ascii="Arial" w:hAnsi="Arial" w:cs="Arial"/>
          <w:b/>
          <w:highlight w:val="yellow"/>
        </w:rPr>
      </w:pPr>
    </w:p>
    <w:p w14:paraId="1CDB581F" w14:textId="77777777" w:rsidR="00725339" w:rsidRDefault="00725339" w:rsidP="00B30625">
      <w:pPr>
        <w:spacing w:after="0" w:line="360" w:lineRule="auto"/>
        <w:ind w:left="720" w:firstLine="696"/>
        <w:jc w:val="both"/>
        <w:rPr>
          <w:rFonts w:ascii="Arial" w:hAnsi="Arial" w:cs="Arial"/>
          <w:b/>
          <w:highlight w:val="yellow"/>
        </w:rPr>
      </w:pPr>
    </w:p>
    <w:p w14:paraId="44D5A766" w14:textId="77777777" w:rsidR="00725339" w:rsidRDefault="00725339" w:rsidP="00B30625">
      <w:pPr>
        <w:spacing w:after="0" w:line="360" w:lineRule="auto"/>
        <w:ind w:left="720" w:firstLine="696"/>
        <w:jc w:val="both"/>
        <w:rPr>
          <w:rFonts w:ascii="Arial" w:hAnsi="Arial" w:cs="Arial"/>
          <w:b/>
          <w:highlight w:val="yellow"/>
        </w:rPr>
      </w:pPr>
    </w:p>
    <w:p w14:paraId="03E8CB92" w14:textId="77777777" w:rsidR="00725339" w:rsidRDefault="00725339" w:rsidP="00B30625">
      <w:pPr>
        <w:spacing w:after="0" w:line="360" w:lineRule="auto"/>
        <w:ind w:left="720" w:firstLine="696"/>
        <w:jc w:val="both"/>
        <w:rPr>
          <w:rFonts w:ascii="Arial" w:hAnsi="Arial" w:cs="Arial"/>
          <w:b/>
          <w:highlight w:val="yellow"/>
        </w:rPr>
      </w:pPr>
    </w:p>
    <w:p w14:paraId="5FC74264" w14:textId="77777777" w:rsidR="00725339" w:rsidRDefault="00725339" w:rsidP="00B30625">
      <w:pPr>
        <w:spacing w:after="0" w:line="360" w:lineRule="auto"/>
        <w:ind w:left="720" w:firstLine="696"/>
        <w:jc w:val="both"/>
        <w:rPr>
          <w:rFonts w:ascii="Arial" w:hAnsi="Arial" w:cs="Arial"/>
          <w:b/>
          <w:highlight w:val="yellow"/>
        </w:rPr>
      </w:pPr>
    </w:p>
    <w:p w14:paraId="262330A3" w14:textId="77777777" w:rsidR="00725339" w:rsidRPr="002E7484" w:rsidRDefault="00725339" w:rsidP="00B30625">
      <w:pPr>
        <w:spacing w:after="0" w:line="360" w:lineRule="auto"/>
        <w:ind w:left="720" w:firstLine="696"/>
        <w:jc w:val="both"/>
        <w:rPr>
          <w:rFonts w:ascii="Arial" w:hAnsi="Arial" w:cs="Arial"/>
          <w:b/>
          <w:highlight w:val="yellow"/>
        </w:rPr>
      </w:pPr>
    </w:p>
    <w:p w14:paraId="76E77AB2" w14:textId="1982A0C9" w:rsidR="008F725F" w:rsidRPr="002E7484" w:rsidRDefault="008F725F" w:rsidP="00B30625">
      <w:pPr>
        <w:spacing w:after="0" w:line="360" w:lineRule="auto"/>
        <w:ind w:left="720" w:firstLine="696"/>
        <w:jc w:val="both"/>
        <w:rPr>
          <w:rFonts w:ascii="Arial" w:hAnsi="Arial" w:cs="Arial"/>
          <w:b/>
        </w:rPr>
      </w:pPr>
      <w:r w:rsidRPr="002E7484">
        <w:rPr>
          <w:rFonts w:ascii="Arial" w:hAnsi="Arial" w:cs="Arial"/>
          <w:b/>
        </w:rPr>
        <w:t>Pokazatelji uspješnosti programa koji se financiraju:</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8"/>
        <w:gridCol w:w="2012"/>
        <w:gridCol w:w="1276"/>
        <w:gridCol w:w="1417"/>
        <w:gridCol w:w="1276"/>
        <w:gridCol w:w="1276"/>
      </w:tblGrid>
      <w:tr w:rsidR="00AA7201" w:rsidRPr="002E7484" w14:paraId="107048C7" w14:textId="77777777" w:rsidTr="00F110D8">
        <w:trPr>
          <w:trHeight w:val="180"/>
        </w:trPr>
        <w:tc>
          <w:tcPr>
            <w:tcW w:w="2128"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95AEC10" w14:textId="77777777" w:rsidR="00AA7201" w:rsidRPr="002E7484" w:rsidRDefault="00AA7201" w:rsidP="00B30625">
            <w:pPr>
              <w:spacing w:after="0" w:line="360" w:lineRule="auto"/>
              <w:ind w:left="-38"/>
              <w:jc w:val="both"/>
              <w:rPr>
                <w:rFonts w:ascii="Arial" w:hAnsi="Arial" w:cs="Arial"/>
                <w:b/>
                <w:bCs/>
              </w:rPr>
            </w:pPr>
            <w:r w:rsidRPr="002E7484">
              <w:rPr>
                <w:rFonts w:ascii="Arial" w:hAnsi="Arial" w:cs="Arial"/>
                <w:b/>
                <w:bCs/>
              </w:rPr>
              <w:t>Pokazatelj rezultata</w:t>
            </w:r>
          </w:p>
        </w:tc>
        <w:tc>
          <w:tcPr>
            <w:tcW w:w="201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01EDCC9" w14:textId="77777777" w:rsidR="00AA7201" w:rsidRPr="002E7484" w:rsidRDefault="00AA7201" w:rsidP="00B30625">
            <w:pPr>
              <w:spacing w:after="0" w:line="360" w:lineRule="auto"/>
              <w:ind w:left="-38"/>
              <w:jc w:val="both"/>
              <w:rPr>
                <w:rFonts w:ascii="Arial" w:hAnsi="Arial" w:cs="Arial"/>
                <w:b/>
                <w:bCs/>
              </w:rPr>
            </w:pPr>
            <w:r w:rsidRPr="002E7484">
              <w:rPr>
                <w:rFonts w:ascii="Arial" w:hAnsi="Arial" w:cs="Arial"/>
                <w:b/>
                <w:bCs/>
              </w:rPr>
              <w:t>Definicija</w:t>
            </w:r>
          </w:p>
        </w:tc>
        <w:tc>
          <w:tcPr>
            <w:tcW w:w="127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B08BC9F" w14:textId="77777777" w:rsidR="00AA7201" w:rsidRPr="002E7484" w:rsidRDefault="00AA7201" w:rsidP="00B30625">
            <w:pPr>
              <w:spacing w:after="0" w:line="360" w:lineRule="auto"/>
              <w:ind w:left="-38"/>
              <w:jc w:val="both"/>
              <w:rPr>
                <w:rFonts w:ascii="Arial" w:hAnsi="Arial" w:cs="Arial"/>
                <w:b/>
                <w:bCs/>
              </w:rPr>
            </w:pPr>
            <w:r w:rsidRPr="002E7484">
              <w:rPr>
                <w:rFonts w:ascii="Arial" w:hAnsi="Arial" w:cs="Arial"/>
                <w:b/>
                <w:bCs/>
              </w:rPr>
              <w:t>Jedinica</w:t>
            </w:r>
          </w:p>
        </w:tc>
        <w:tc>
          <w:tcPr>
            <w:tcW w:w="141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939030A" w14:textId="77777777" w:rsidR="00AA7201" w:rsidRPr="002E7484" w:rsidRDefault="00AA7201" w:rsidP="00B30625">
            <w:pPr>
              <w:spacing w:after="0" w:line="360" w:lineRule="auto"/>
              <w:ind w:left="-38"/>
              <w:jc w:val="both"/>
              <w:rPr>
                <w:rFonts w:ascii="Arial" w:hAnsi="Arial" w:cs="Arial"/>
                <w:b/>
                <w:bCs/>
              </w:rPr>
            </w:pPr>
            <w:r w:rsidRPr="002E7484">
              <w:rPr>
                <w:rFonts w:ascii="Arial" w:hAnsi="Arial" w:cs="Arial"/>
                <w:b/>
                <w:bCs/>
              </w:rPr>
              <w:t>Polazna</w:t>
            </w:r>
          </w:p>
          <w:p w14:paraId="1B368A53" w14:textId="77777777" w:rsidR="00AA7201" w:rsidRPr="002E7484" w:rsidRDefault="00AA7201" w:rsidP="00B30625">
            <w:pPr>
              <w:spacing w:after="0" w:line="360" w:lineRule="auto"/>
              <w:ind w:left="-38"/>
              <w:jc w:val="both"/>
              <w:rPr>
                <w:rFonts w:ascii="Arial" w:hAnsi="Arial" w:cs="Arial"/>
                <w:b/>
                <w:bCs/>
              </w:rPr>
            </w:pPr>
            <w:r w:rsidRPr="002E7484">
              <w:rPr>
                <w:rFonts w:ascii="Arial" w:hAnsi="Arial" w:cs="Arial"/>
                <w:b/>
                <w:bCs/>
              </w:rPr>
              <w:t>Vrijednost</w:t>
            </w:r>
          </w:p>
          <w:p w14:paraId="16655704" w14:textId="2118DA2C" w:rsidR="00AA7201" w:rsidRPr="002E7484" w:rsidRDefault="00AA7201" w:rsidP="00B30625">
            <w:pPr>
              <w:spacing w:after="0" w:line="360" w:lineRule="auto"/>
              <w:ind w:left="-38"/>
              <w:jc w:val="both"/>
              <w:rPr>
                <w:rFonts w:ascii="Arial" w:hAnsi="Arial" w:cs="Arial"/>
                <w:b/>
                <w:bCs/>
              </w:rPr>
            </w:pPr>
            <w:r w:rsidRPr="002E7484">
              <w:rPr>
                <w:rFonts w:ascii="Arial" w:hAnsi="Arial" w:cs="Arial"/>
                <w:b/>
                <w:bCs/>
              </w:rPr>
              <w:t>2025.</w:t>
            </w:r>
          </w:p>
        </w:tc>
        <w:tc>
          <w:tcPr>
            <w:tcW w:w="127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1690EC9" w14:textId="4A53228E" w:rsidR="00AA7201" w:rsidRPr="002E7484" w:rsidRDefault="00AA7201" w:rsidP="00B30625">
            <w:pPr>
              <w:spacing w:after="0" w:line="360" w:lineRule="auto"/>
              <w:ind w:left="-38"/>
              <w:jc w:val="both"/>
              <w:rPr>
                <w:rFonts w:ascii="Arial" w:hAnsi="Arial" w:cs="Arial"/>
                <w:b/>
                <w:bCs/>
              </w:rPr>
            </w:pPr>
            <w:r w:rsidRPr="002E7484">
              <w:rPr>
                <w:rFonts w:ascii="Arial" w:hAnsi="Arial" w:cs="Arial"/>
                <w:b/>
                <w:bCs/>
              </w:rPr>
              <w:t>Ciljana vrijednost 2026.</w:t>
            </w:r>
          </w:p>
        </w:tc>
        <w:tc>
          <w:tcPr>
            <w:tcW w:w="127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6691BBF" w14:textId="77777777" w:rsidR="00AA7201" w:rsidRPr="002E7484" w:rsidRDefault="00AA7201" w:rsidP="00B30625">
            <w:pPr>
              <w:spacing w:after="0" w:line="360" w:lineRule="auto"/>
              <w:ind w:left="-38"/>
              <w:jc w:val="both"/>
              <w:rPr>
                <w:rFonts w:ascii="Arial" w:hAnsi="Arial" w:cs="Arial"/>
                <w:b/>
                <w:bCs/>
              </w:rPr>
            </w:pPr>
            <w:r w:rsidRPr="002E7484">
              <w:rPr>
                <w:rFonts w:ascii="Arial" w:hAnsi="Arial" w:cs="Arial"/>
                <w:b/>
                <w:bCs/>
              </w:rPr>
              <w:t>Ciljana vrijednost</w:t>
            </w:r>
          </w:p>
          <w:p w14:paraId="495A4959" w14:textId="21DCC9DB" w:rsidR="00AA7201" w:rsidRPr="002E7484" w:rsidRDefault="00AA7201" w:rsidP="00B30625">
            <w:pPr>
              <w:spacing w:after="0" w:line="360" w:lineRule="auto"/>
              <w:ind w:left="-38"/>
              <w:jc w:val="both"/>
              <w:rPr>
                <w:rFonts w:ascii="Arial" w:hAnsi="Arial" w:cs="Arial"/>
                <w:b/>
                <w:bCs/>
                <w:color w:val="F7CAAC" w:themeColor="accent2" w:themeTint="66"/>
                <w14:textOutline w14:w="11112" w14:cap="flat" w14:cmpd="sng" w14:algn="ctr">
                  <w14:solidFill>
                    <w14:schemeClr w14:val="accent2"/>
                  </w14:solidFill>
                  <w14:prstDash w14:val="solid"/>
                  <w14:round/>
                </w14:textOutline>
              </w:rPr>
            </w:pPr>
            <w:r w:rsidRPr="002E7484">
              <w:rPr>
                <w:rFonts w:ascii="Arial" w:hAnsi="Arial" w:cs="Arial"/>
                <w:b/>
                <w:bCs/>
              </w:rPr>
              <w:t>2027.</w:t>
            </w:r>
          </w:p>
        </w:tc>
      </w:tr>
      <w:tr w:rsidR="00AA7201" w:rsidRPr="002E7484" w14:paraId="7F3B3FD5" w14:textId="77777777" w:rsidTr="00F110D8">
        <w:trPr>
          <w:trHeight w:val="180"/>
        </w:trPr>
        <w:tc>
          <w:tcPr>
            <w:tcW w:w="2128" w:type="dxa"/>
            <w:tcBorders>
              <w:top w:val="single" w:sz="4" w:space="0" w:color="auto"/>
              <w:left w:val="single" w:sz="4" w:space="0" w:color="auto"/>
              <w:bottom w:val="single" w:sz="4" w:space="0" w:color="auto"/>
              <w:right w:val="single" w:sz="4" w:space="0" w:color="auto"/>
            </w:tcBorders>
          </w:tcPr>
          <w:p w14:paraId="3EA4A7C6" w14:textId="77777777" w:rsidR="00AA7201" w:rsidRPr="002E7484" w:rsidRDefault="00AA7201" w:rsidP="00B30625">
            <w:pPr>
              <w:spacing w:after="0" w:line="360" w:lineRule="auto"/>
              <w:rPr>
                <w:rFonts w:ascii="Arial" w:hAnsi="Arial" w:cs="Arial"/>
              </w:rPr>
            </w:pPr>
            <w:r w:rsidRPr="002E7484">
              <w:rPr>
                <w:rFonts w:ascii="Arial" w:hAnsi="Arial" w:cs="Arial"/>
              </w:rPr>
              <w:t>Povećanje broja stručnog usavršavanja zaposlenika na višednevnim stručnim tečajevima</w:t>
            </w:r>
          </w:p>
        </w:tc>
        <w:tc>
          <w:tcPr>
            <w:tcW w:w="2012" w:type="dxa"/>
            <w:tcBorders>
              <w:top w:val="single" w:sz="4" w:space="0" w:color="auto"/>
              <w:left w:val="single" w:sz="4" w:space="0" w:color="auto"/>
              <w:bottom w:val="single" w:sz="4" w:space="0" w:color="auto"/>
              <w:right w:val="single" w:sz="4" w:space="0" w:color="auto"/>
            </w:tcBorders>
          </w:tcPr>
          <w:p w14:paraId="4DC53A95" w14:textId="77777777" w:rsidR="00AA7201" w:rsidRPr="002E7484" w:rsidRDefault="00AA7201" w:rsidP="00B30625">
            <w:pPr>
              <w:spacing w:after="0" w:line="360" w:lineRule="auto"/>
              <w:rPr>
                <w:rFonts w:ascii="Arial" w:hAnsi="Arial" w:cs="Arial"/>
              </w:rPr>
            </w:pPr>
            <w:r w:rsidRPr="002E7484">
              <w:rPr>
                <w:rFonts w:ascii="Arial" w:hAnsi="Arial" w:cs="Arial"/>
              </w:rPr>
              <w:t>Razvoj kompetencija zaposlenika u predškolskoj ustanovi</w:t>
            </w:r>
          </w:p>
        </w:tc>
        <w:tc>
          <w:tcPr>
            <w:tcW w:w="1276" w:type="dxa"/>
            <w:tcBorders>
              <w:top w:val="single" w:sz="4" w:space="0" w:color="auto"/>
              <w:left w:val="single" w:sz="4" w:space="0" w:color="auto"/>
              <w:bottom w:val="single" w:sz="4" w:space="0" w:color="auto"/>
              <w:right w:val="single" w:sz="4" w:space="0" w:color="auto"/>
            </w:tcBorders>
          </w:tcPr>
          <w:p w14:paraId="2265564C" w14:textId="77777777" w:rsidR="00AA7201" w:rsidRPr="002E7484" w:rsidRDefault="00AA7201" w:rsidP="00B30625">
            <w:pPr>
              <w:spacing w:after="0" w:line="360" w:lineRule="auto"/>
              <w:rPr>
                <w:rFonts w:ascii="Arial" w:hAnsi="Arial" w:cs="Arial"/>
              </w:rPr>
            </w:pPr>
            <w:r w:rsidRPr="002E7484">
              <w:rPr>
                <w:rFonts w:ascii="Arial" w:hAnsi="Arial" w:cs="Arial"/>
              </w:rPr>
              <w:t xml:space="preserve">Broj polaznika usavršavanja </w:t>
            </w:r>
          </w:p>
        </w:tc>
        <w:tc>
          <w:tcPr>
            <w:tcW w:w="1417" w:type="dxa"/>
            <w:tcBorders>
              <w:top w:val="single" w:sz="4" w:space="0" w:color="auto"/>
              <w:left w:val="single" w:sz="4" w:space="0" w:color="auto"/>
              <w:bottom w:val="single" w:sz="4" w:space="0" w:color="auto"/>
              <w:right w:val="single" w:sz="4" w:space="0" w:color="auto"/>
            </w:tcBorders>
          </w:tcPr>
          <w:p w14:paraId="24AC783A" w14:textId="0ACF8637" w:rsidR="00AA7201" w:rsidRPr="002E7484" w:rsidRDefault="00AA7201" w:rsidP="00B30625">
            <w:pPr>
              <w:spacing w:after="0" w:line="360" w:lineRule="auto"/>
              <w:rPr>
                <w:rFonts w:ascii="Arial" w:hAnsi="Arial" w:cs="Arial"/>
              </w:rPr>
            </w:pPr>
            <w:r w:rsidRPr="002E7484">
              <w:rPr>
                <w:rFonts w:ascii="Arial" w:hAnsi="Arial" w:cs="Arial"/>
              </w:rPr>
              <w:t>0</w:t>
            </w:r>
          </w:p>
        </w:tc>
        <w:tc>
          <w:tcPr>
            <w:tcW w:w="1276" w:type="dxa"/>
            <w:tcBorders>
              <w:top w:val="single" w:sz="4" w:space="0" w:color="auto"/>
              <w:left w:val="single" w:sz="4" w:space="0" w:color="auto"/>
              <w:bottom w:val="single" w:sz="4" w:space="0" w:color="auto"/>
              <w:right w:val="single" w:sz="4" w:space="0" w:color="auto"/>
            </w:tcBorders>
          </w:tcPr>
          <w:p w14:paraId="4C5E97DE" w14:textId="072ED76D" w:rsidR="00AA7201" w:rsidRPr="002E7484" w:rsidRDefault="00AA7201" w:rsidP="00B30625">
            <w:pPr>
              <w:spacing w:after="0" w:line="360" w:lineRule="auto"/>
              <w:rPr>
                <w:rFonts w:ascii="Arial" w:hAnsi="Arial" w:cs="Arial"/>
              </w:rPr>
            </w:pPr>
            <w:r w:rsidRPr="002E7484">
              <w:rPr>
                <w:rFonts w:ascii="Arial" w:hAnsi="Arial" w:cs="Arial"/>
              </w:rPr>
              <w:t>30</w:t>
            </w:r>
          </w:p>
        </w:tc>
        <w:tc>
          <w:tcPr>
            <w:tcW w:w="1276" w:type="dxa"/>
            <w:tcBorders>
              <w:top w:val="single" w:sz="4" w:space="0" w:color="auto"/>
              <w:left w:val="single" w:sz="4" w:space="0" w:color="auto"/>
              <w:bottom w:val="single" w:sz="4" w:space="0" w:color="auto"/>
              <w:right w:val="single" w:sz="4" w:space="0" w:color="auto"/>
            </w:tcBorders>
          </w:tcPr>
          <w:p w14:paraId="63F50420" w14:textId="77777777" w:rsidR="00AA7201" w:rsidRPr="002E7484" w:rsidRDefault="00AA7201" w:rsidP="00B30625">
            <w:pPr>
              <w:spacing w:after="0" w:line="360" w:lineRule="auto"/>
              <w:rPr>
                <w:rFonts w:ascii="Arial" w:hAnsi="Arial" w:cs="Arial"/>
              </w:rPr>
            </w:pPr>
            <w:r w:rsidRPr="002E7484">
              <w:rPr>
                <w:rFonts w:ascii="Arial" w:hAnsi="Arial" w:cs="Arial"/>
              </w:rPr>
              <w:t>40</w:t>
            </w:r>
          </w:p>
          <w:p w14:paraId="49AC2FB8" w14:textId="77777777" w:rsidR="00AA7201" w:rsidRPr="002E7484" w:rsidRDefault="00AA7201" w:rsidP="00B30625">
            <w:pPr>
              <w:spacing w:after="0" w:line="360" w:lineRule="auto"/>
              <w:rPr>
                <w:rFonts w:ascii="Arial" w:hAnsi="Arial" w:cs="Arial"/>
              </w:rPr>
            </w:pPr>
          </w:p>
        </w:tc>
      </w:tr>
      <w:tr w:rsidR="00AA7201" w:rsidRPr="002E7484" w14:paraId="45DE135A" w14:textId="77777777" w:rsidTr="00F110D8">
        <w:trPr>
          <w:trHeight w:val="180"/>
        </w:trPr>
        <w:tc>
          <w:tcPr>
            <w:tcW w:w="2128" w:type="dxa"/>
            <w:tcBorders>
              <w:top w:val="single" w:sz="4" w:space="0" w:color="auto"/>
              <w:left w:val="single" w:sz="4" w:space="0" w:color="auto"/>
              <w:bottom w:val="single" w:sz="4" w:space="0" w:color="auto"/>
              <w:right w:val="single" w:sz="4" w:space="0" w:color="auto"/>
            </w:tcBorders>
          </w:tcPr>
          <w:p w14:paraId="1F0CBF4C" w14:textId="77777777" w:rsidR="00AA7201" w:rsidRPr="002E7484" w:rsidRDefault="00AA7201" w:rsidP="00B30625">
            <w:pPr>
              <w:spacing w:after="0" w:line="360" w:lineRule="auto"/>
              <w:rPr>
                <w:rFonts w:ascii="Arial" w:hAnsi="Arial" w:cs="Arial"/>
              </w:rPr>
            </w:pPr>
            <w:r w:rsidRPr="002E7484">
              <w:rPr>
                <w:rFonts w:ascii="Arial" w:hAnsi="Arial" w:cs="Arial"/>
              </w:rPr>
              <w:t>Povećanje broja stručnih edukacija odgojno-obrazovnih djelatnika</w:t>
            </w:r>
          </w:p>
        </w:tc>
        <w:tc>
          <w:tcPr>
            <w:tcW w:w="2012" w:type="dxa"/>
            <w:tcBorders>
              <w:top w:val="single" w:sz="4" w:space="0" w:color="auto"/>
              <w:left w:val="single" w:sz="4" w:space="0" w:color="auto"/>
              <w:bottom w:val="single" w:sz="4" w:space="0" w:color="auto"/>
              <w:right w:val="single" w:sz="4" w:space="0" w:color="auto"/>
            </w:tcBorders>
          </w:tcPr>
          <w:p w14:paraId="47139642" w14:textId="77777777" w:rsidR="00AA7201" w:rsidRPr="002E7484" w:rsidRDefault="00AA7201" w:rsidP="00B30625">
            <w:pPr>
              <w:spacing w:after="0" w:line="360" w:lineRule="auto"/>
              <w:rPr>
                <w:rFonts w:ascii="Arial" w:hAnsi="Arial" w:cs="Arial"/>
              </w:rPr>
            </w:pPr>
            <w:r w:rsidRPr="002E7484">
              <w:rPr>
                <w:rFonts w:ascii="Arial" w:hAnsi="Arial" w:cs="Arial"/>
              </w:rPr>
              <w:t>Stručno specijaliziranje određenog područja rada</w:t>
            </w:r>
          </w:p>
        </w:tc>
        <w:tc>
          <w:tcPr>
            <w:tcW w:w="1276" w:type="dxa"/>
            <w:tcBorders>
              <w:top w:val="single" w:sz="4" w:space="0" w:color="auto"/>
              <w:left w:val="single" w:sz="4" w:space="0" w:color="auto"/>
              <w:bottom w:val="single" w:sz="4" w:space="0" w:color="auto"/>
              <w:right w:val="single" w:sz="4" w:space="0" w:color="auto"/>
            </w:tcBorders>
          </w:tcPr>
          <w:p w14:paraId="55783F09" w14:textId="77777777" w:rsidR="00AA7201" w:rsidRPr="002E7484" w:rsidRDefault="00AA7201" w:rsidP="00B30625">
            <w:pPr>
              <w:spacing w:after="0" w:line="360" w:lineRule="auto"/>
              <w:rPr>
                <w:rFonts w:ascii="Arial" w:hAnsi="Arial" w:cs="Arial"/>
              </w:rPr>
            </w:pPr>
            <w:r w:rsidRPr="002E7484">
              <w:rPr>
                <w:rFonts w:ascii="Arial" w:hAnsi="Arial" w:cs="Arial"/>
              </w:rPr>
              <w:t>Broj polaznika usavršavanja</w:t>
            </w:r>
          </w:p>
        </w:tc>
        <w:tc>
          <w:tcPr>
            <w:tcW w:w="1417" w:type="dxa"/>
            <w:tcBorders>
              <w:top w:val="single" w:sz="4" w:space="0" w:color="auto"/>
              <w:left w:val="single" w:sz="4" w:space="0" w:color="auto"/>
              <w:bottom w:val="single" w:sz="4" w:space="0" w:color="auto"/>
              <w:right w:val="single" w:sz="4" w:space="0" w:color="auto"/>
            </w:tcBorders>
          </w:tcPr>
          <w:p w14:paraId="01172D0A" w14:textId="654E6041" w:rsidR="00AA7201" w:rsidRPr="002E7484" w:rsidRDefault="00AA7201" w:rsidP="00B30625">
            <w:pPr>
              <w:spacing w:after="0" w:line="360" w:lineRule="auto"/>
              <w:rPr>
                <w:rFonts w:ascii="Arial" w:hAnsi="Arial" w:cs="Arial"/>
              </w:rPr>
            </w:pPr>
            <w:r w:rsidRPr="002E7484">
              <w:rPr>
                <w:rFonts w:ascii="Arial" w:hAnsi="Arial" w:cs="Arial"/>
              </w:rPr>
              <w:t>0</w:t>
            </w:r>
          </w:p>
        </w:tc>
        <w:tc>
          <w:tcPr>
            <w:tcW w:w="1276" w:type="dxa"/>
            <w:tcBorders>
              <w:top w:val="single" w:sz="4" w:space="0" w:color="auto"/>
              <w:left w:val="single" w:sz="4" w:space="0" w:color="auto"/>
              <w:bottom w:val="single" w:sz="4" w:space="0" w:color="auto"/>
              <w:right w:val="single" w:sz="4" w:space="0" w:color="auto"/>
            </w:tcBorders>
          </w:tcPr>
          <w:p w14:paraId="17562768" w14:textId="3DA5776A" w:rsidR="00AA7201" w:rsidRPr="002E7484" w:rsidRDefault="00AA7201" w:rsidP="00B30625">
            <w:pPr>
              <w:spacing w:after="0" w:line="360" w:lineRule="auto"/>
              <w:rPr>
                <w:rFonts w:ascii="Arial" w:hAnsi="Arial" w:cs="Arial"/>
              </w:rPr>
            </w:pPr>
            <w:r w:rsidRPr="002E7484">
              <w:rPr>
                <w:rFonts w:ascii="Arial" w:hAnsi="Arial" w:cs="Arial"/>
              </w:rPr>
              <w:t>4</w:t>
            </w:r>
          </w:p>
        </w:tc>
        <w:tc>
          <w:tcPr>
            <w:tcW w:w="1276" w:type="dxa"/>
            <w:tcBorders>
              <w:top w:val="single" w:sz="4" w:space="0" w:color="auto"/>
              <w:left w:val="single" w:sz="4" w:space="0" w:color="auto"/>
              <w:bottom w:val="single" w:sz="4" w:space="0" w:color="auto"/>
              <w:right w:val="single" w:sz="4" w:space="0" w:color="auto"/>
            </w:tcBorders>
          </w:tcPr>
          <w:p w14:paraId="5F3273CE" w14:textId="77777777" w:rsidR="00AA7201" w:rsidRPr="002E7484" w:rsidRDefault="00AA7201" w:rsidP="00B30625">
            <w:pPr>
              <w:spacing w:after="0" w:line="360" w:lineRule="auto"/>
              <w:rPr>
                <w:rFonts w:ascii="Arial" w:hAnsi="Arial" w:cs="Arial"/>
              </w:rPr>
            </w:pPr>
            <w:r w:rsidRPr="002E7484">
              <w:rPr>
                <w:rFonts w:ascii="Arial" w:hAnsi="Arial" w:cs="Arial"/>
              </w:rPr>
              <w:t>8</w:t>
            </w:r>
          </w:p>
        </w:tc>
      </w:tr>
      <w:tr w:rsidR="00AA7201" w:rsidRPr="002E7484" w14:paraId="48E9BF24" w14:textId="77777777" w:rsidTr="00F110D8">
        <w:trPr>
          <w:trHeight w:val="180"/>
        </w:trPr>
        <w:tc>
          <w:tcPr>
            <w:tcW w:w="2128" w:type="dxa"/>
            <w:tcBorders>
              <w:top w:val="single" w:sz="4" w:space="0" w:color="auto"/>
              <w:left w:val="single" w:sz="4" w:space="0" w:color="auto"/>
              <w:bottom w:val="single" w:sz="4" w:space="0" w:color="auto"/>
              <w:right w:val="single" w:sz="4" w:space="0" w:color="auto"/>
            </w:tcBorders>
          </w:tcPr>
          <w:p w14:paraId="73992FAB" w14:textId="77777777" w:rsidR="00AA7201" w:rsidRPr="002E7484" w:rsidRDefault="00AA7201" w:rsidP="00B30625">
            <w:pPr>
              <w:spacing w:after="0" w:line="360" w:lineRule="auto"/>
              <w:rPr>
                <w:rFonts w:ascii="Arial" w:hAnsi="Arial" w:cs="Arial"/>
              </w:rPr>
            </w:pPr>
            <w:r w:rsidRPr="002E7484">
              <w:rPr>
                <w:rFonts w:ascii="Arial" w:hAnsi="Arial" w:cs="Arial"/>
              </w:rPr>
              <w:t>Povećanje broja skupina s cjelodnevnim posebnim programom</w:t>
            </w:r>
          </w:p>
        </w:tc>
        <w:tc>
          <w:tcPr>
            <w:tcW w:w="2012" w:type="dxa"/>
            <w:tcBorders>
              <w:top w:val="single" w:sz="4" w:space="0" w:color="auto"/>
              <w:left w:val="single" w:sz="4" w:space="0" w:color="auto"/>
              <w:bottom w:val="single" w:sz="4" w:space="0" w:color="auto"/>
              <w:right w:val="single" w:sz="4" w:space="0" w:color="auto"/>
            </w:tcBorders>
          </w:tcPr>
          <w:p w14:paraId="56C6BA5E" w14:textId="77777777" w:rsidR="00AA7201" w:rsidRPr="002E7484" w:rsidRDefault="00AA7201" w:rsidP="00B30625">
            <w:pPr>
              <w:spacing w:after="0" w:line="360" w:lineRule="auto"/>
              <w:rPr>
                <w:rFonts w:ascii="Arial" w:hAnsi="Arial" w:cs="Arial"/>
              </w:rPr>
            </w:pPr>
            <w:r w:rsidRPr="002E7484">
              <w:rPr>
                <w:rFonts w:ascii="Arial" w:hAnsi="Arial" w:cs="Arial"/>
              </w:rPr>
              <w:t>Organiziranje cjelodnevnih posebnih programa</w:t>
            </w:r>
          </w:p>
        </w:tc>
        <w:tc>
          <w:tcPr>
            <w:tcW w:w="1276" w:type="dxa"/>
            <w:tcBorders>
              <w:top w:val="single" w:sz="4" w:space="0" w:color="auto"/>
              <w:left w:val="single" w:sz="4" w:space="0" w:color="auto"/>
              <w:bottom w:val="single" w:sz="4" w:space="0" w:color="auto"/>
              <w:right w:val="single" w:sz="4" w:space="0" w:color="auto"/>
            </w:tcBorders>
          </w:tcPr>
          <w:p w14:paraId="20E87CBF" w14:textId="77777777" w:rsidR="00AA7201" w:rsidRPr="002E7484" w:rsidRDefault="00AA7201" w:rsidP="00B30625">
            <w:pPr>
              <w:spacing w:after="0" w:line="360" w:lineRule="auto"/>
              <w:rPr>
                <w:rFonts w:ascii="Arial" w:hAnsi="Arial" w:cs="Arial"/>
              </w:rPr>
            </w:pPr>
            <w:r w:rsidRPr="002E7484">
              <w:rPr>
                <w:rFonts w:ascii="Arial" w:hAnsi="Arial" w:cs="Arial"/>
              </w:rPr>
              <w:t>Broj skupina</w:t>
            </w:r>
          </w:p>
        </w:tc>
        <w:tc>
          <w:tcPr>
            <w:tcW w:w="1417" w:type="dxa"/>
            <w:tcBorders>
              <w:top w:val="single" w:sz="4" w:space="0" w:color="auto"/>
              <w:left w:val="single" w:sz="4" w:space="0" w:color="auto"/>
              <w:bottom w:val="single" w:sz="4" w:space="0" w:color="auto"/>
              <w:right w:val="single" w:sz="4" w:space="0" w:color="auto"/>
            </w:tcBorders>
          </w:tcPr>
          <w:p w14:paraId="120661A3" w14:textId="0F0A3C19" w:rsidR="00AA7201" w:rsidRPr="002E7484" w:rsidRDefault="00AA7201" w:rsidP="00B30625">
            <w:pPr>
              <w:spacing w:after="0" w:line="360" w:lineRule="auto"/>
              <w:rPr>
                <w:rFonts w:ascii="Arial" w:hAnsi="Arial" w:cs="Arial"/>
              </w:rPr>
            </w:pPr>
            <w:r w:rsidRPr="002E7484">
              <w:rPr>
                <w:rFonts w:ascii="Arial" w:hAnsi="Arial" w:cs="Arial"/>
              </w:rPr>
              <w:t>0</w:t>
            </w:r>
          </w:p>
        </w:tc>
        <w:tc>
          <w:tcPr>
            <w:tcW w:w="1276" w:type="dxa"/>
            <w:tcBorders>
              <w:top w:val="single" w:sz="4" w:space="0" w:color="auto"/>
              <w:left w:val="single" w:sz="4" w:space="0" w:color="auto"/>
              <w:bottom w:val="single" w:sz="4" w:space="0" w:color="auto"/>
              <w:right w:val="single" w:sz="4" w:space="0" w:color="auto"/>
            </w:tcBorders>
          </w:tcPr>
          <w:p w14:paraId="38EE7F59" w14:textId="015FD102" w:rsidR="00AA7201" w:rsidRPr="002E7484" w:rsidRDefault="00AA7201" w:rsidP="00B30625">
            <w:pPr>
              <w:spacing w:after="0" w:line="360" w:lineRule="auto"/>
              <w:rPr>
                <w:rFonts w:ascii="Arial" w:hAnsi="Arial" w:cs="Arial"/>
              </w:rPr>
            </w:pPr>
            <w:r w:rsidRPr="002E7484">
              <w:rPr>
                <w:rFonts w:ascii="Arial" w:hAnsi="Arial" w:cs="Arial"/>
              </w:rPr>
              <w:t>2</w:t>
            </w:r>
          </w:p>
        </w:tc>
        <w:tc>
          <w:tcPr>
            <w:tcW w:w="1276" w:type="dxa"/>
            <w:tcBorders>
              <w:top w:val="single" w:sz="4" w:space="0" w:color="auto"/>
              <w:left w:val="single" w:sz="4" w:space="0" w:color="auto"/>
              <w:bottom w:val="single" w:sz="4" w:space="0" w:color="auto"/>
              <w:right w:val="single" w:sz="4" w:space="0" w:color="auto"/>
            </w:tcBorders>
          </w:tcPr>
          <w:p w14:paraId="3098556C" w14:textId="1A1F9A8E" w:rsidR="00AA7201" w:rsidRPr="002E7484" w:rsidRDefault="00AA7201" w:rsidP="00B30625">
            <w:pPr>
              <w:spacing w:after="0" w:line="360" w:lineRule="auto"/>
              <w:rPr>
                <w:rFonts w:ascii="Arial" w:hAnsi="Arial" w:cs="Arial"/>
              </w:rPr>
            </w:pPr>
            <w:r w:rsidRPr="002E7484">
              <w:rPr>
                <w:rFonts w:ascii="Arial" w:hAnsi="Arial" w:cs="Arial"/>
              </w:rPr>
              <w:t>4</w:t>
            </w:r>
          </w:p>
        </w:tc>
      </w:tr>
      <w:tr w:rsidR="00AA7201" w:rsidRPr="002E7484" w14:paraId="0D07643B" w14:textId="77777777" w:rsidTr="00F110D8">
        <w:trPr>
          <w:trHeight w:val="893"/>
        </w:trPr>
        <w:tc>
          <w:tcPr>
            <w:tcW w:w="2128" w:type="dxa"/>
            <w:tcBorders>
              <w:top w:val="single" w:sz="4" w:space="0" w:color="auto"/>
              <w:left w:val="single" w:sz="4" w:space="0" w:color="auto"/>
              <w:bottom w:val="single" w:sz="4" w:space="0" w:color="auto"/>
              <w:right w:val="single" w:sz="4" w:space="0" w:color="auto"/>
            </w:tcBorders>
          </w:tcPr>
          <w:p w14:paraId="4A56A18B" w14:textId="77777777" w:rsidR="00AA7201" w:rsidRPr="002E7484" w:rsidRDefault="00AA7201" w:rsidP="00B30625">
            <w:pPr>
              <w:spacing w:after="0" w:line="360" w:lineRule="auto"/>
              <w:rPr>
                <w:rFonts w:ascii="Arial" w:hAnsi="Arial" w:cs="Arial"/>
              </w:rPr>
            </w:pPr>
            <w:r w:rsidRPr="002E7484">
              <w:rPr>
                <w:rFonts w:ascii="Arial" w:hAnsi="Arial" w:cs="Arial"/>
              </w:rPr>
              <w:t xml:space="preserve">Kontinuitet u odobravanju i provedbi Erasmus+ projekata </w:t>
            </w:r>
          </w:p>
        </w:tc>
        <w:tc>
          <w:tcPr>
            <w:tcW w:w="2012" w:type="dxa"/>
            <w:tcBorders>
              <w:top w:val="single" w:sz="4" w:space="0" w:color="auto"/>
              <w:left w:val="single" w:sz="4" w:space="0" w:color="auto"/>
              <w:bottom w:val="single" w:sz="4" w:space="0" w:color="auto"/>
              <w:right w:val="single" w:sz="4" w:space="0" w:color="auto"/>
            </w:tcBorders>
          </w:tcPr>
          <w:p w14:paraId="788026B0" w14:textId="77777777" w:rsidR="00AA7201" w:rsidRPr="002E7484" w:rsidRDefault="00AA7201" w:rsidP="00B30625">
            <w:pPr>
              <w:spacing w:after="0" w:line="360" w:lineRule="auto"/>
              <w:rPr>
                <w:rFonts w:ascii="Arial" w:hAnsi="Arial" w:cs="Arial"/>
              </w:rPr>
            </w:pPr>
            <w:r w:rsidRPr="002E7484">
              <w:rPr>
                <w:rFonts w:ascii="Arial" w:hAnsi="Arial" w:cs="Arial"/>
              </w:rPr>
              <w:t xml:space="preserve">Uključenje u EU projekte za ustanove predškolskog odgoja </w:t>
            </w:r>
          </w:p>
        </w:tc>
        <w:tc>
          <w:tcPr>
            <w:tcW w:w="1276" w:type="dxa"/>
            <w:tcBorders>
              <w:top w:val="single" w:sz="4" w:space="0" w:color="auto"/>
              <w:left w:val="single" w:sz="4" w:space="0" w:color="auto"/>
              <w:bottom w:val="single" w:sz="4" w:space="0" w:color="auto"/>
              <w:right w:val="single" w:sz="4" w:space="0" w:color="auto"/>
            </w:tcBorders>
          </w:tcPr>
          <w:p w14:paraId="67591BEE" w14:textId="77777777" w:rsidR="00AA7201" w:rsidRPr="002E7484" w:rsidRDefault="00AA7201" w:rsidP="00B30625">
            <w:pPr>
              <w:spacing w:after="0" w:line="360" w:lineRule="auto"/>
              <w:rPr>
                <w:rFonts w:ascii="Arial" w:hAnsi="Arial" w:cs="Arial"/>
              </w:rPr>
            </w:pPr>
            <w:r w:rsidRPr="002E7484">
              <w:rPr>
                <w:rFonts w:ascii="Arial" w:hAnsi="Arial" w:cs="Arial"/>
              </w:rPr>
              <w:t xml:space="preserve">Broj projekata </w:t>
            </w:r>
          </w:p>
        </w:tc>
        <w:tc>
          <w:tcPr>
            <w:tcW w:w="1417" w:type="dxa"/>
            <w:tcBorders>
              <w:top w:val="single" w:sz="4" w:space="0" w:color="auto"/>
              <w:left w:val="single" w:sz="4" w:space="0" w:color="auto"/>
              <w:bottom w:val="single" w:sz="4" w:space="0" w:color="auto"/>
              <w:right w:val="single" w:sz="4" w:space="0" w:color="auto"/>
            </w:tcBorders>
          </w:tcPr>
          <w:p w14:paraId="60916C2D" w14:textId="3F39AFD7" w:rsidR="00AA7201" w:rsidRPr="002E7484" w:rsidRDefault="00AA7201" w:rsidP="00B30625">
            <w:pPr>
              <w:spacing w:after="0" w:line="360" w:lineRule="auto"/>
              <w:rPr>
                <w:rFonts w:ascii="Arial" w:hAnsi="Arial" w:cs="Arial"/>
              </w:rPr>
            </w:pPr>
            <w:r w:rsidRPr="002E7484">
              <w:rPr>
                <w:rFonts w:ascii="Arial" w:hAnsi="Arial" w:cs="Arial"/>
              </w:rPr>
              <w:t>0</w:t>
            </w:r>
          </w:p>
        </w:tc>
        <w:tc>
          <w:tcPr>
            <w:tcW w:w="1276" w:type="dxa"/>
            <w:tcBorders>
              <w:top w:val="single" w:sz="4" w:space="0" w:color="auto"/>
              <w:left w:val="single" w:sz="4" w:space="0" w:color="auto"/>
              <w:bottom w:val="single" w:sz="4" w:space="0" w:color="auto"/>
              <w:right w:val="single" w:sz="4" w:space="0" w:color="auto"/>
            </w:tcBorders>
          </w:tcPr>
          <w:p w14:paraId="1D332109" w14:textId="736BEDEC" w:rsidR="00AA7201" w:rsidRPr="002E7484" w:rsidRDefault="00AA7201" w:rsidP="00B30625">
            <w:pPr>
              <w:spacing w:after="0" w:line="360" w:lineRule="auto"/>
              <w:rPr>
                <w:rFonts w:ascii="Arial" w:hAnsi="Arial" w:cs="Arial"/>
              </w:rPr>
            </w:pPr>
            <w:r w:rsidRPr="002E7484">
              <w:rPr>
                <w:rFonts w:ascii="Arial" w:hAnsi="Arial" w:cs="Arial"/>
              </w:rPr>
              <w:t>1</w:t>
            </w:r>
          </w:p>
        </w:tc>
        <w:tc>
          <w:tcPr>
            <w:tcW w:w="1276" w:type="dxa"/>
            <w:tcBorders>
              <w:top w:val="single" w:sz="4" w:space="0" w:color="auto"/>
              <w:left w:val="single" w:sz="4" w:space="0" w:color="auto"/>
              <w:bottom w:val="single" w:sz="4" w:space="0" w:color="auto"/>
              <w:right w:val="single" w:sz="4" w:space="0" w:color="auto"/>
            </w:tcBorders>
          </w:tcPr>
          <w:p w14:paraId="4D87076C" w14:textId="4B467B59" w:rsidR="00AA7201" w:rsidRPr="002E7484" w:rsidRDefault="00AA7201" w:rsidP="00B30625">
            <w:pPr>
              <w:spacing w:after="0" w:line="360" w:lineRule="auto"/>
              <w:rPr>
                <w:rFonts w:ascii="Arial" w:hAnsi="Arial" w:cs="Arial"/>
              </w:rPr>
            </w:pPr>
            <w:r w:rsidRPr="002E7484">
              <w:rPr>
                <w:rFonts w:ascii="Arial" w:hAnsi="Arial" w:cs="Arial"/>
              </w:rPr>
              <w:t>1</w:t>
            </w:r>
          </w:p>
        </w:tc>
      </w:tr>
      <w:tr w:rsidR="00AA7201" w:rsidRPr="002E7484" w14:paraId="337C2307" w14:textId="77777777" w:rsidTr="00F110D8">
        <w:trPr>
          <w:trHeight w:val="893"/>
        </w:trPr>
        <w:tc>
          <w:tcPr>
            <w:tcW w:w="2128" w:type="dxa"/>
            <w:tcBorders>
              <w:top w:val="single" w:sz="4" w:space="0" w:color="auto"/>
              <w:left w:val="single" w:sz="4" w:space="0" w:color="auto"/>
              <w:bottom w:val="single" w:sz="4" w:space="0" w:color="auto"/>
              <w:right w:val="single" w:sz="4" w:space="0" w:color="auto"/>
            </w:tcBorders>
          </w:tcPr>
          <w:p w14:paraId="6F9CEE0B" w14:textId="77777777" w:rsidR="00AA7201" w:rsidRPr="002E7484" w:rsidRDefault="00AA7201" w:rsidP="00B30625">
            <w:pPr>
              <w:spacing w:after="0" w:line="360" w:lineRule="auto"/>
              <w:rPr>
                <w:rFonts w:ascii="Arial" w:hAnsi="Arial" w:cs="Arial"/>
              </w:rPr>
            </w:pPr>
            <w:r w:rsidRPr="002E7484">
              <w:rPr>
                <w:rFonts w:ascii="Arial" w:hAnsi="Arial" w:cs="Arial"/>
              </w:rPr>
              <w:t>Povećanje broja službenih vozila</w:t>
            </w:r>
          </w:p>
        </w:tc>
        <w:tc>
          <w:tcPr>
            <w:tcW w:w="2012" w:type="dxa"/>
            <w:tcBorders>
              <w:top w:val="single" w:sz="4" w:space="0" w:color="auto"/>
              <w:left w:val="single" w:sz="4" w:space="0" w:color="auto"/>
              <w:bottom w:val="single" w:sz="4" w:space="0" w:color="auto"/>
              <w:right w:val="single" w:sz="4" w:space="0" w:color="auto"/>
            </w:tcBorders>
          </w:tcPr>
          <w:p w14:paraId="72650831" w14:textId="77777777" w:rsidR="00AA7201" w:rsidRPr="002E7484" w:rsidRDefault="00AA7201" w:rsidP="00B30625">
            <w:pPr>
              <w:spacing w:after="0" w:line="360" w:lineRule="auto"/>
              <w:rPr>
                <w:rFonts w:ascii="Arial" w:hAnsi="Arial" w:cs="Arial"/>
              </w:rPr>
            </w:pPr>
            <w:r w:rsidRPr="002E7484">
              <w:rPr>
                <w:rFonts w:ascii="Arial" w:hAnsi="Arial" w:cs="Arial"/>
              </w:rPr>
              <w:t>Efikasnost povezivanja dislociranih objekata</w:t>
            </w:r>
          </w:p>
        </w:tc>
        <w:tc>
          <w:tcPr>
            <w:tcW w:w="1276" w:type="dxa"/>
            <w:tcBorders>
              <w:top w:val="single" w:sz="4" w:space="0" w:color="auto"/>
              <w:left w:val="single" w:sz="4" w:space="0" w:color="auto"/>
              <w:bottom w:val="single" w:sz="4" w:space="0" w:color="auto"/>
              <w:right w:val="single" w:sz="4" w:space="0" w:color="auto"/>
            </w:tcBorders>
          </w:tcPr>
          <w:p w14:paraId="28F824BB" w14:textId="77777777" w:rsidR="00AA7201" w:rsidRPr="002E7484" w:rsidRDefault="00AA7201" w:rsidP="00B30625">
            <w:pPr>
              <w:spacing w:after="0" w:line="360" w:lineRule="auto"/>
              <w:rPr>
                <w:rFonts w:ascii="Arial" w:hAnsi="Arial" w:cs="Arial"/>
              </w:rPr>
            </w:pPr>
            <w:r w:rsidRPr="002E7484">
              <w:rPr>
                <w:rFonts w:ascii="Arial" w:hAnsi="Arial" w:cs="Arial"/>
              </w:rPr>
              <w:t>Broj vozila</w:t>
            </w:r>
          </w:p>
        </w:tc>
        <w:tc>
          <w:tcPr>
            <w:tcW w:w="1417" w:type="dxa"/>
            <w:tcBorders>
              <w:top w:val="single" w:sz="4" w:space="0" w:color="auto"/>
              <w:left w:val="single" w:sz="4" w:space="0" w:color="auto"/>
              <w:bottom w:val="single" w:sz="4" w:space="0" w:color="auto"/>
              <w:right w:val="single" w:sz="4" w:space="0" w:color="auto"/>
            </w:tcBorders>
          </w:tcPr>
          <w:p w14:paraId="52A5E72F" w14:textId="4151F056" w:rsidR="00AA7201" w:rsidRPr="002E7484" w:rsidRDefault="00AA7201" w:rsidP="00B30625">
            <w:pPr>
              <w:spacing w:after="0" w:line="360" w:lineRule="auto"/>
              <w:rPr>
                <w:rFonts w:ascii="Arial" w:hAnsi="Arial" w:cs="Arial"/>
              </w:rPr>
            </w:pPr>
            <w:r w:rsidRPr="002E7484">
              <w:rPr>
                <w:rFonts w:ascii="Arial" w:hAnsi="Arial" w:cs="Arial"/>
              </w:rPr>
              <w:t>0</w:t>
            </w:r>
          </w:p>
        </w:tc>
        <w:tc>
          <w:tcPr>
            <w:tcW w:w="1276" w:type="dxa"/>
            <w:tcBorders>
              <w:top w:val="single" w:sz="4" w:space="0" w:color="auto"/>
              <w:left w:val="single" w:sz="4" w:space="0" w:color="auto"/>
              <w:bottom w:val="single" w:sz="4" w:space="0" w:color="auto"/>
              <w:right w:val="single" w:sz="4" w:space="0" w:color="auto"/>
            </w:tcBorders>
          </w:tcPr>
          <w:p w14:paraId="1F9EA3B5" w14:textId="19E693DE" w:rsidR="00AA7201" w:rsidRPr="002E7484" w:rsidRDefault="00AA7201" w:rsidP="00B30625">
            <w:pPr>
              <w:spacing w:after="0" w:line="360" w:lineRule="auto"/>
              <w:rPr>
                <w:rFonts w:ascii="Arial" w:hAnsi="Arial" w:cs="Arial"/>
              </w:rPr>
            </w:pPr>
            <w:r w:rsidRPr="002E7484">
              <w:rPr>
                <w:rFonts w:ascii="Arial" w:hAnsi="Arial" w:cs="Arial"/>
              </w:rPr>
              <w:t>1</w:t>
            </w:r>
          </w:p>
        </w:tc>
        <w:tc>
          <w:tcPr>
            <w:tcW w:w="1276" w:type="dxa"/>
            <w:tcBorders>
              <w:top w:val="single" w:sz="4" w:space="0" w:color="auto"/>
              <w:left w:val="single" w:sz="4" w:space="0" w:color="auto"/>
              <w:bottom w:val="single" w:sz="4" w:space="0" w:color="auto"/>
              <w:right w:val="single" w:sz="4" w:space="0" w:color="auto"/>
            </w:tcBorders>
          </w:tcPr>
          <w:p w14:paraId="23FB0C68" w14:textId="77777777" w:rsidR="00AA7201" w:rsidRPr="002E7484" w:rsidRDefault="00AA7201" w:rsidP="00B30625">
            <w:pPr>
              <w:spacing w:after="0" w:line="360" w:lineRule="auto"/>
              <w:rPr>
                <w:rFonts w:ascii="Arial" w:hAnsi="Arial" w:cs="Arial"/>
              </w:rPr>
            </w:pPr>
            <w:r w:rsidRPr="002E7484">
              <w:rPr>
                <w:rFonts w:ascii="Arial" w:hAnsi="Arial" w:cs="Arial"/>
              </w:rPr>
              <w:t>1</w:t>
            </w:r>
          </w:p>
        </w:tc>
      </w:tr>
    </w:tbl>
    <w:p w14:paraId="3C589CC8" w14:textId="77777777" w:rsidR="008F725F" w:rsidRPr="002E7484" w:rsidRDefault="008F725F" w:rsidP="00B30625">
      <w:pPr>
        <w:spacing w:after="0" w:line="360" w:lineRule="auto"/>
        <w:jc w:val="both"/>
        <w:rPr>
          <w:rFonts w:ascii="Arial" w:eastAsia="Times New Roman" w:hAnsi="Arial" w:cs="Arial"/>
        </w:rPr>
      </w:pPr>
    </w:p>
    <w:p w14:paraId="64CA7161" w14:textId="77777777" w:rsidR="00E1542C" w:rsidRPr="002E7484" w:rsidRDefault="00E1542C" w:rsidP="00B30625">
      <w:pPr>
        <w:spacing w:after="0" w:line="360" w:lineRule="auto"/>
        <w:jc w:val="both"/>
        <w:rPr>
          <w:rFonts w:ascii="Arial" w:eastAsia="Times New Roman" w:hAnsi="Arial" w:cs="Arial"/>
          <w:sz w:val="20"/>
          <w:szCs w:val="20"/>
        </w:rPr>
      </w:pPr>
    </w:p>
    <w:p w14:paraId="7A4DF953" w14:textId="77777777" w:rsidR="00C368FD" w:rsidRPr="00725339" w:rsidRDefault="00C368FD" w:rsidP="00C368FD">
      <w:pPr>
        <w:spacing w:after="0" w:line="360" w:lineRule="auto"/>
        <w:jc w:val="both"/>
        <w:rPr>
          <w:rFonts w:ascii="Arial" w:eastAsia="Times New Roman" w:hAnsi="Arial" w:cs="Arial"/>
          <w:sz w:val="20"/>
          <w:szCs w:val="20"/>
        </w:rPr>
      </w:pPr>
      <w:r w:rsidRPr="00725339">
        <w:rPr>
          <w:rFonts w:ascii="Arial" w:eastAsia="Times New Roman" w:hAnsi="Arial" w:cs="Arial"/>
          <w:b/>
          <w:bCs/>
          <w:sz w:val="20"/>
          <w:szCs w:val="20"/>
        </w:rPr>
        <w:t>Voditeljica računovodstva</w:t>
      </w:r>
      <w:r w:rsidRPr="00725339">
        <w:rPr>
          <w:rFonts w:ascii="Arial" w:eastAsia="Times New Roman" w:hAnsi="Arial" w:cs="Arial"/>
          <w:sz w:val="20"/>
          <w:szCs w:val="20"/>
        </w:rPr>
        <w:tab/>
      </w:r>
      <w:r w:rsidRPr="00725339">
        <w:rPr>
          <w:rFonts w:ascii="Arial" w:eastAsia="Times New Roman" w:hAnsi="Arial" w:cs="Arial"/>
          <w:sz w:val="20"/>
          <w:szCs w:val="20"/>
        </w:rPr>
        <w:tab/>
        <w:t xml:space="preserve">   </w:t>
      </w:r>
      <w:r w:rsidRPr="00725339">
        <w:rPr>
          <w:rFonts w:ascii="Arial" w:eastAsia="Times New Roman" w:hAnsi="Arial" w:cs="Arial"/>
          <w:b/>
          <w:bCs/>
          <w:sz w:val="20"/>
          <w:szCs w:val="20"/>
        </w:rPr>
        <w:t>Ravnateljica</w:t>
      </w:r>
      <w:r w:rsidRPr="00725339">
        <w:rPr>
          <w:rFonts w:ascii="Arial" w:eastAsia="Times New Roman" w:hAnsi="Arial" w:cs="Arial"/>
          <w:sz w:val="20"/>
          <w:szCs w:val="20"/>
        </w:rPr>
        <w:tab/>
      </w:r>
      <w:r w:rsidRPr="00725339">
        <w:rPr>
          <w:rFonts w:ascii="Arial" w:eastAsia="Times New Roman" w:hAnsi="Arial" w:cs="Arial"/>
          <w:sz w:val="20"/>
          <w:szCs w:val="20"/>
        </w:rPr>
        <w:tab/>
        <w:t xml:space="preserve">          </w:t>
      </w:r>
      <w:r w:rsidRPr="00725339">
        <w:rPr>
          <w:rFonts w:ascii="Arial" w:eastAsia="Times New Roman" w:hAnsi="Arial" w:cs="Arial"/>
          <w:b/>
          <w:bCs/>
          <w:sz w:val="20"/>
          <w:szCs w:val="20"/>
        </w:rPr>
        <w:t>Predsjednica Upravnog vijeća</w:t>
      </w:r>
    </w:p>
    <w:p w14:paraId="034F396C" w14:textId="54E7E0A8" w:rsidR="00612AFD" w:rsidRPr="00662064" w:rsidRDefault="00C368FD" w:rsidP="00662064">
      <w:pPr>
        <w:spacing w:after="0" w:line="360" w:lineRule="auto"/>
        <w:jc w:val="both"/>
        <w:rPr>
          <w:rFonts w:ascii="Arial" w:eastAsia="Times New Roman" w:hAnsi="Arial" w:cs="Arial"/>
          <w:sz w:val="20"/>
          <w:szCs w:val="20"/>
        </w:rPr>
      </w:pPr>
      <w:r w:rsidRPr="00725339">
        <w:rPr>
          <w:rFonts w:ascii="Arial" w:eastAsia="Times New Roman" w:hAnsi="Arial" w:cs="Arial"/>
          <w:sz w:val="20"/>
          <w:szCs w:val="20"/>
        </w:rPr>
        <w:t xml:space="preserve">       Tanja </w:t>
      </w:r>
      <w:proofErr w:type="spellStart"/>
      <w:r w:rsidRPr="00725339">
        <w:rPr>
          <w:rFonts w:ascii="Arial" w:eastAsia="Times New Roman" w:hAnsi="Arial" w:cs="Arial"/>
          <w:sz w:val="20"/>
          <w:szCs w:val="20"/>
        </w:rPr>
        <w:t>Sedlanić</w:t>
      </w:r>
      <w:proofErr w:type="spellEnd"/>
      <w:r w:rsidRPr="00725339">
        <w:rPr>
          <w:rFonts w:ascii="Arial" w:eastAsia="Times New Roman" w:hAnsi="Arial" w:cs="Arial"/>
          <w:sz w:val="20"/>
          <w:szCs w:val="20"/>
        </w:rPr>
        <w:t xml:space="preserve">  </w:t>
      </w:r>
      <w:r w:rsidRPr="00725339">
        <w:rPr>
          <w:rFonts w:ascii="Arial" w:eastAsia="Times New Roman" w:hAnsi="Arial" w:cs="Arial"/>
          <w:sz w:val="20"/>
          <w:szCs w:val="20"/>
        </w:rPr>
        <w:tab/>
      </w:r>
      <w:r w:rsidRPr="00725339">
        <w:rPr>
          <w:rFonts w:ascii="Arial" w:eastAsia="Times New Roman" w:hAnsi="Arial" w:cs="Arial"/>
          <w:sz w:val="20"/>
          <w:szCs w:val="20"/>
        </w:rPr>
        <w:tab/>
      </w:r>
      <w:r w:rsidRPr="00725339">
        <w:rPr>
          <w:rFonts w:ascii="Arial" w:eastAsia="Times New Roman" w:hAnsi="Arial" w:cs="Arial"/>
          <w:sz w:val="20"/>
          <w:szCs w:val="20"/>
        </w:rPr>
        <w:tab/>
        <w:t xml:space="preserve">    Ivana Antolić</w:t>
      </w:r>
      <w:r w:rsidRPr="00725339">
        <w:rPr>
          <w:rFonts w:ascii="Arial" w:eastAsia="Times New Roman" w:hAnsi="Arial" w:cs="Arial"/>
          <w:sz w:val="20"/>
          <w:szCs w:val="20"/>
        </w:rPr>
        <w:tab/>
      </w:r>
      <w:r w:rsidRPr="00725339">
        <w:rPr>
          <w:rFonts w:ascii="Arial" w:eastAsia="Times New Roman" w:hAnsi="Arial" w:cs="Arial"/>
          <w:sz w:val="20"/>
          <w:szCs w:val="20"/>
        </w:rPr>
        <w:tab/>
      </w:r>
      <w:r w:rsidRPr="00725339">
        <w:rPr>
          <w:rFonts w:ascii="Arial" w:eastAsia="Times New Roman" w:hAnsi="Arial" w:cs="Arial"/>
          <w:sz w:val="20"/>
          <w:szCs w:val="20"/>
        </w:rPr>
        <w:tab/>
        <w:t xml:space="preserve">            Ida Bakrač</w:t>
      </w:r>
    </w:p>
    <w:p w14:paraId="001E6396" w14:textId="77777777" w:rsidR="00B41353" w:rsidRPr="007377F4" w:rsidRDefault="00B41353" w:rsidP="005E794F">
      <w:pPr>
        <w:spacing w:line="360" w:lineRule="auto"/>
        <w:jc w:val="both"/>
        <w:rPr>
          <w:rFonts w:ascii="Times New Roman" w:hAnsi="Times New Roman" w:cs="Times New Roman"/>
        </w:rPr>
      </w:pPr>
    </w:p>
    <w:sectPr w:rsidR="00B41353" w:rsidRPr="007377F4" w:rsidSect="00863E61">
      <w:head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0F8382" w14:textId="77777777" w:rsidR="003C38B7" w:rsidRDefault="003C38B7" w:rsidP="00863E61">
      <w:pPr>
        <w:spacing w:after="0" w:line="240" w:lineRule="auto"/>
      </w:pPr>
      <w:r>
        <w:separator/>
      </w:r>
    </w:p>
  </w:endnote>
  <w:endnote w:type="continuationSeparator" w:id="0">
    <w:p w14:paraId="30E4614B" w14:textId="77777777" w:rsidR="003C38B7" w:rsidRDefault="003C38B7" w:rsidP="00863E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90E2A8" w14:textId="77777777" w:rsidR="003C38B7" w:rsidRDefault="003C38B7" w:rsidP="00863E61">
      <w:pPr>
        <w:spacing w:after="0" w:line="240" w:lineRule="auto"/>
      </w:pPr>
      <w:r>
        <w:separator/>
      </w:r>
    </w:p>
  </w:footnote>
  <w:footnote w:type="continuationSeparator" w:id="0">
    <w:p w14:paraId="265B074B" w14:textId="77777777" w:rsidR="003C38B7" w:rsidRDefault="003C38B7" w:rsidP="00863E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2616F" w14:textId="3DE1D8F3" w:rsidR="00863E61" w:rsidRDefault="00863E61" w:rsidP="00863E61">
    <w:pPr>
      <w:pStyle w:val="Zaglavlje"/>
      <w:jc w:val="right"/>
    </w:pPr>
    <w:r>
      <w:rPr>
        <w:noProof/>
      </w:rPr>
      <w:drawing>
        <wp:anchor distT="0" distB="0" distL="114300" distR="114300" simplePos="0" relativeHeight="251658240" behindDoc="1" locked="0" layoutInCell="1" allowOverlap="1" wp14:anchorId="39E6AC28" wp14:editId="1CED408B">
          <wp:simplePos x="0" y="0"/>
          <wp:positionH relativeFrom="column">
            <wp:posOffset>5318125</wp:posOffset>
          </wp:positionH>
          <wp:positionV relativeFrom="page">
            <wp:posOffset>304800</wp:posOffset>
          </wp:positionV>
          <wp:extent cx="548640" cy="480060"/>
          <wp:effectExtent l="0" t="0" r="3810" b="0"/>
          <wp:wrapNone/>
          <wp:docPr id="1273425017"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 cy="48006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7154A"/>
    <w:multiLevelType w:val="hybridMultilevel"/>
    <w:tmpl w:val="F062829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4F36157"/>
    <w:multiLevelType w:val="hybridMultilevel"/>
    <w:tmpl w:val="921E22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C33748C"/>
    <w:multiLevelType w:val="hybridMultilevel"/>
    <w:tmpl w:val="F43402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15279A4"/>
    <w:multiLevelType w:val="hybridMultilevel"/>
    <w:tmpl w:val="8B5A93D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5B00D07"/>
    <w:multiLevelType w:val="hybridMultilevel"/>
    <w:tmpl w:val="916A087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CEB7878"/>
    <w:multiLevelType w:val="hybridMultilevel"/>
    <w:tmpl w:val="3D1CCB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E325F0D"/>
    <w:multiLevelType w:val="hybridMultilevel"/>
    <w:tmpl w:val="14CAD09C"/>
    <w:lvl w:ilvl="0" w:tplc="D9F4038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3FF7CD6"/>
    <w:multiLevelType w:val="hybridMultilevel"/>
    <w:tmpl w:val="A88A21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05C3824"/>
    <w:multiLevelType w:val="hybridMultilevel"/>
    <w:tmpl w:val="B6427AC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55E7D52"/>
    <w:multiLevelType w:val="hybridMultilevel"/>
    <w:tmpl w:val="221E281E"/>
    <w:lvl w:ilvl="0" w:tplc="8428520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9120935"/>
    <w:multiLevelType w:val="hybridMultilevel"/>
    <w:tmpl w:val="F7504CE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9A866AA"/>
    <w:multiLevelType w:val="hybridMultilevel"/>
    <w:tmpl w:val="B9769CD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05D4F2D"/>
    <w:multiLevelType w:val="hybridMultilevel"/>
    <w:tmpl w:val="1A36E7D8"/>
    <w:lvl w:ilvl="0" w:tplc="3EBE8306">
      <w:start w:val="1"/>
      <w:numFmt w:val="upperRoman"/>
      <w:lvlText w:val="%1."/>
      <w:lvlJc w:val="left"/>
      <w:pPr>
        <w:ind w:left="1080" w:hanging="720"/>
      </w:pPr>
      <w:rPr>
        <w:rFonts w:hint="default"/>
        <w:b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8341AF6"/>
    <w:multiLevelType w:val="hybridMultilevel"/>
    <w:tmpl w:val="FA6831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B7F6D26"/>
    <w:multiLevelType w:val="hybridMultilevel"/>
    <w:tmpl w:val="6E2638AE"/>
    <w:lvl w:ilvl="0" w:tplc="3CE2040A">
      <w:start w:val="32"/>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5" w15:restartNumberingAfterBreak="0">
    <w:nsid w:val="61F01046"/>
    <w:multiLevelType w:val="hybridMultilevel"/>
    <w:tmpl w:val="32C6500A"/>
    <w:lvl w:ilvl="0" w:tplc="20F22546">
      <w:start w:val="1"/>
      <w:numFmt w:val="upperRoman"/>
      <w:lvlText w:val="%1."/>
      <w:lvlJc w:val="left"/>
      <w:pPr>
        <w:ind w:left="1080" w:hanging="720"/>
      </w:pPr>
      <w:rPr>
        <w:rFonts w:hint="default"/>
        <w:b/>
        <w:bCs/>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C40284A"/>
    <w:multiLevelType w:val="hybridMultilevel"/>
    <w:tmpl w:val="F3CC859C"/>
    <w:lvl w:ilvl="0" w:tplc="3F6EB10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8AC3B29"/>
    <w:multiLevelType w:val="hybridMultilevel"/>
    <w:tmpl w:val="D77E9B6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941734F"/>
    <w:multiLevelType w:val="hybridMultilevel"/>
    <w:tmpl w:val="5B50818C"/>
    <w:lvl w:ilvl="0" w:tplc="0B9826CA">
      <w:start w:val="3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B234AED"/>
    <w:multiLevelType w:val="hybridMultilevel"/>
    <w:tmpl w:val="CF6AB6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2037268020">
    <w:abstractNumId w:val="13"/>
  </w:num>
  <w:num w:numId="2" w16cid:durableId="291786002">
    <w:abstractNumId w:val="1"/>
  </w:num>
  <w:num w:numId="3" w16cid:durableId="1327976859">
    <w:abstractNumId w:val="11"/>
  </w:num>
  <w:num w:numId="4" w16cid:durableId="1578782897">
    <w:abstractNumId w:val="7"/>
  </w:num>
  <w:num w:numId="5" w16cid:durableId="617952978">
    <w:abstractNumId w:val="0"/>
  </w:num>
  <w:num w:numId="6" w16cid:durableId="1307930173">
    <w:abstractNumId w:val="5"/>
  </w:num>
  <w:num w:numId="7" w16cid:durableId="1449470559">
    <w:abstractNumId w:val="3"/>
  </w:num>
  <w:num w:numId="8" w16cid:durableId="1575621229">
    <w:abstractNumId w:val="9"/>
  </w:num>
  <w:num w:numId="9" w16cid:durableId="1131094168">
    <w:abstractNumId w:val="19"/>
  </w:num>
  <w:num w:numId="10" w16cid:durableId="1456942602">
    <w:abstractNumId w:val="8"/>
  </w:num>
  <w:num w:numId="11" w16cid:durableId="1145511011">
    <w:abstractNumId w:val="17"/>
  </w:num>
  <w:num w:numId="12" w16cid:durableId="1260606277">
    <w:abstractNumId w:val="6"/>
  </w:num>
  <w:num w:numId="13" w16cid:durableId="2014647667">
    <w:abstractNumId w:val="15"/>
  </w:num>
  <w:num w:numId="14" w16cid:durableId="2146769923">
    <w:abstractNumId w:val="12"/>
  </w:num>
  <w:num w:numId="15" w16cid:durableId="799224401">
    <w:abstractNumId w:val="16"/>
  </w:num>
  <w:num w:numId="16" w16cid:durableId="200476937">
    <w:abstractNumId w:val="18"/>
  </w:num>
  <w:num w:numId="17" w16cid:durableId="2061325685">
    <w:abstractNumId w:val="4"/>
  </w:num>
  <w:num w:numId="18" w16cid:durableId="1361515694">
    <w:abstractNumId w:val="2"/>
  </w:num>
  <w:num w:numId="19" w16cid:durableId="407464443">
    <w:abstractNumId w:val="14"/>
  </w:num>
  <w:num w:numId="20" w16cid:durableId="20009606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E42"/>
    <w:rsid w:val="00017704"/>
    <w:rsid w:val="00017944"/>
    <w:rsid w:val="000218ED"/>
    <w:rsid w:val="0004195A"/>
    <w:rsid w:val="000515C8"/>
    <w:rsid w:val="00053F32"/>
    <w:rsid w:val="0006187B"/>
    <w:rsid w:val="0007703B"/>
    <w:rsid w:val="00087573"/>
    <w:rsid w:val="00095118"/>
    <w:rsid w:val="00095E72"/>
    <w:rsid w:val="000A5112"/>
    <w:rsid w:val="000A5BA2"/>
    <w:rsid w:val="000B1368"/>
    <w:rsid w:val="000C3CCF"/>
    <w:rsid w:val="000C417B"/>
    <w:rsid w:val="000D0E64"/>
    <w:rsid w:val="000D2557"/>
    <w:rsid w:val="000E409C"/>
    <w:rsid w:val="000E6193"/>
    <w:rsid w:val="000E685E"/>
    <w:rsid w:val="000F22D3"/>
    <w:rsid w:val="000F62FA"/>
    <w:rsid w:val="00111EE5"/>
    <w:rsid w:val="001125DC"/>
    <w:rsid w:val="001213A0"/>
    <w:rsid w:val="001305B6"/>
    <w:rsid w:val="00131D96"/>
    <w:rsid w:val="0014035D"/>
    <w:rsid w:val="00141532"/>
    <w:rsid w:val="0014237C"/>
    <w:rsid w:val="00143EC9"/>
    <w:rsid w:val="00145DAC"/>
    <w:rsid w:val="001461D7"/>
    <w:rsid w:val="0015076D"/>
    <w:rsid w:val="0015158B"/>
    <w:rsid w:val="001561FB"/>
    <w:rsid w:val="001606A8"/>
    <w:rsid w:val="00167410"/>
    <w:rsid w:val="00172414"/>
    <w:rsid w:val="001957D5"/>
    <w:rsid w:val="001A3AAB"/>
    <w:rsid w:val="001A3C78"/>
    <w:rsid w:val="001B13F5"/>
    <w:rsid w:val="001B3FAE"/>
    <w:rsid w:val="001D191E"/>
    <w:rsid w:val="001F21F9"/>
    <w:rsid w:val="00200C74"/>
    <w:rsid w:val="00207FE7"/>
    <w:rsid w:val="00222115"/>
    <w:rsid w:val="0022333E"/>
    <w:rsid w:val="00226084"/>
    <w:rsid w:val="002310B5"/>
    <w:rsid w:val="00234064"/>
    <w:rsid w:val="00260475"/>
    <w:rsid w:val="00270A3C"/>
    <w:rsid w:val="00274C0C"/>
    <w:rsid w:val="00276DD6"/>
    <w:rsid w:val="00277398"/>
    <w:rsid w:val="00285CA7"/>
    <w:rsid w:val="00295DBE"/>
    <w:rsid w:val="002A773F"/>
    <w:rsid w:val="002B2A57"/>
    <w:rsid w:val="002B5416"/>
    <w:rsid w:val="002D2BD2"/>
    <w:rsid w:val="002E2557"/>
    <w:rsid w:val="002E602E"/>
    <w:rsid w:val="002E6A4B"/>
    <w:rsid w:val="002E7484"/>
    <w:rsid w:val="002E7B1D"/>
    <w:rsid w:val="00304A11"/>
    <w:rsid w:val="003108BB"/>
    <w:rsid w:val="003171FA"/>
    <w:rsid w:val="0032128C"/>
    <w:rsid w:val="0032683B"/>
    <w:rsid w:val="0033164A"/>
    <w:rsid w:val="003341C0"/>
    <w:rsid w:val="00336628"/>
    <w:rsid w:val="003416E7"/>
    <w:rsid w:val="00351599"/>
    <w:rsid w:val="0035331A"/>
    <w:rsid w:val="003618CA"/>
    <w:rsid w:val="00366480"/>
    <w:rsid w:val="003731DA"/>
    <w:rsid w:val="00384B0F"/>
    <w:rsid w:val="00395DD2"/>
    <w:rsid w:val="003A1B91"/>
    <w:rsid w:val="003A4CE0"/>
    <w:rsid w:val="003A577A"/>
    <w:rsid w:val="003B365C"/>
    <w:rsid w:val="003B7D9D"/>
    <w:rsid w:val="003C38B7"/>
    <w:rsid w:val="00400553"/>
    <w:rsid w:val="00404AA1"/>
    <w:rsid w:val="00406C71"/>
    <w:rsid w:val="004070DA"/>
    <w:rsid w:val="00416D20"/>
    <w:rsid w:val="004341A8"/>
    <w:rsid w:val="004421D5"/>
    <w:rsid w:val="0044386D"/>
    <w:rsid w:val="00460926"/>
    <w:rsid w:val="00470BC3"/>
    <w:rsid w:val="00497C43"/>
    <w:rsid w:val="004A4ACE"/>
    <w:rsid w:val="004A6F1C"/>
    <w:rsid w:val="004B1342"/>
    <w:rsid w:val="004C0DD8"/>
    <w:rsid w:val="004E16B7"/>
    <w:rsid w:val="004F1C7B"/>
    <w:rsid w:val="0050755F"/>
    <w:rsid w:val="00514F23"/>
    <w:rsid w:val="00527D71"/>
    <w:rsid w:val="00530AD1"/>
    <w:rsid w:val="00543CB5"/>
    <w:rsid w:val="0054413C"/>
    <w:rsid w:val="00545DF9"/>
    <w:rsid w:val="00550397"/>
    <w:rsid w:val="005674EB"/>
    <w:rsid w:val="0057119D"/>
    <w:rsid w:val="00576216"/>
    <w:rsid w:val="005940C3"/>
    <w:rsid w:val="005A24E5"/>
    <w:rsid w:val="005A4462"/>
    <w:rsid w:val="005B04A6"/>
    <w:rsid w:val="005B177E"/>
    <w:rsid w:val="005C1D11"/>
    <w:rsid w:val="005D1930"/>
    <w:rsid w:val="005D52D0"/>
    <w:rsid w:val="005D7BA0"/>
    <w:rsid w:val="005E0E1A"/>
    <w:rsid w:val="005E5C19"/>
    <w:rsid w:val="005E794F"/>
    <w:rsid w:val="005F1675"/>
    <w:rsid w:val="0060294E"/>
    <w:rsid w:val="00606D67"/>
    <w:rsid w:val="00612AFD"/>
    <w:rsid w:val="00613B67"/>
    <w:rsid w:val="006224F4"/>
    <w:rsid w:val="00625F3A"/>
    <w:rsid w:val="0063023D"/>
    <w:rsid w:val="00635107"/>
    <w:rsid w:val="00642F52"/>
    <w:rsid w:val="00650E0E"/>
    <w:rsid w:val="00651A23"/>
    <w:rsid w:val="00662064"/>
    <w:rsid w:val="00662778"/>
    <w:rsid w:val="00671FB3"/>
    <w:rsid w:val="00673EAA"/>
    <w:rsid w:val="00674B6D"/>
    <w:rsid w:val="00675995"/>
    <w:rsid w:val="00676747"/>
    <w:rsid w:val="00681615"/>
    <w:rsid w:val="00682FB6"/>
    <w:rsid w:val="00684966"/>
    <w:rsid w:val="00696E9B"/>
    <w:rsid w:val="006A3AB0"/>
    <w:rsid w:val="006F3BC9"/>
    <w:rsid w:val="007136AD"/>
    <w:rsid w:val="0072171E"/>
    <w:rsid w:val="00723C8C"/>
    <w:rsid w:val="00725339"/>
    <w:rsid w:val="00727674"/>
    <w:rsid w:val="007377F4"/>
    <w:rsid w:val="007417F9"/>
    <w:rsid w:val="00744B5A"/>
    <w:rsid w:val="0075657B"/>
    <w:rsid w:val="00770904"/>
    <w:rsid w:val="00774169"/>
    <w:rsid w:val="0077685C"/>
    <w:rsid w:val="007778B9"/>
    <w:rsid w:val="007921A8"/>
    <w:rsid w:val="007C1FA5"/>
    <w:rsid w:val="007C244E"/>
    <w:rsid w:val="007D3852"/>
    <w:rsid w:val="007D5161"/>
    <w:rsid w:val="007F6762"/>
    <w:rsid w:val="00806445"/>
    <w:rsid w:val="00831871"/>
    <w:rsid w:val="0083276D"/>
    <w:rsid w:val="00832DA3"/>
    <w:rsid w:val="0084125F"/>
    <w:rsid w:val="00844458"/>
    <w:rsid w:val="0084493D"/>
    <w:rsid w:val="0084621B"/>
    <w:rsid w:val="00854B7E"/>
    <w:rsid w:val="00861106"/>
    <w:rsid w:val="00863E61"/>
    <w:rsid w:val="00865CA9"/>
    <w:rsid w:val="00870499"/>
    <w:rsid w:val="008713DC"/>
    <w:rsid w:val="008759EE"/>
    <w:rsid w:val="00885868"/>
    <w:rsid w:val="0089480F"/>
    <w:rsid w:val="00896098"/>
    <w:rsid w:val="008A217B"/>
    <w:rsid w:val="008B4A4C"/>
    <w:rsid w:val="008B51D4"/>
    <w:rsid w:val="008B60CB"/>
    <w:rsid w:val="008D0F27"/>
    <w:rsid w:val="008E0C13"/>
    <w:rsid w:val="008E19AD"/>
    <w:rsid w:val="008E5C4B"/>
    <w:rsid w:val="008E6A5F"/>
    <w:rsid w:val="008E7B21"/>
    <w:rsid w:val="008F43E4"/>
    <w:rsid w:val="008F725F"/>
    <w:rsid w:val="0090611B"/>
    <w:rsid w:val="00907B2D"/>
    <w:rsid w:val="009140A1"/>
    <w:rsid w:val="00922C8C"/>
    <w:rsid w:val="00932CC1"/>
    <w:rsid w:val="00934217"/>
    <w:rsid w:val="00940AC8"/>
    <w:rsid w:val="00953235"/>
    <w:rsid w:val="009700B1"/>
    <w:rsid w:val="00971F3E"/>
    <w:rsid w:val="00982760"/>
    <w:rsid w:val="00982B94"/>
    <w:rsid w:val="009A1CFA"/>
    <w:rsid w:val="009A7984"/>
    <w:rsid w:val="009B3248"/>
    <w:rsid w:val="009B658C"/>
    <w:rsid w:val="009B7971"/>
    <w:rsid w:val="009E3B5D"/>
    <w:rsid w:val="00A061C5"/>
    <w:rsid w:val="00A06A45"/>
    <w:rsid w:val="00A07B9E"/>
    <w:rsid w:val="00A35F56"/>
    <w:rsid w:val="00A822BD"/>
    <w:rsid w:val="00A935B5"/>
    <w:rsid w:val="00A96813"/>
    <w:rsid w:val="00AA1067"/>
    <w:rsid w:val="00AA7201"/>
    <w:rsid w:val="00AB2637"/>
    <w:rsid w:val="00AB3B08"/>
    <w:rsid w:val="00AB79D9"/>
    <w:rsid w:val="00AC542E"/>
    <w:rsid w:val="00AC6841"/>
    <w:rsid w:val="00AD3A5C"/>
    <w:rsid w:val="00AE2469"/>
    <w:rsid w:val="00AE4726"/>
    <w:rsid w:val="00AF4DDC"/>
    <w:rsid w:val="00B00726"/>
    <w:rsid w:val="00B053B8"/>
    <w:rsid w:val="00B152BE"/>
    <w:rsid w:val="00B1671D"/>
    <w:rsid w:val="00B22B36"/>
    <w:rsid w:val="00B24137"/>
    <w:rsid w:val="00B25699"/>
    <w:rsid w:val="00B2765A"/>
    <w:rsid w:val="00B30625"/>
    <w:rsid w:val="00B41353"/>
    <w:rsid w:val="00B52577"/>
    <w:rsid w:val="00B53D27"/>
    <w:rsid w:val="00B56CD1"/>
    <w:rsid w:val="00B575A6"/>
    <w:rsid w:val="00B75536"/>
    <w:rsid w:val="00B81723"/>
    <w:rsid w:val="00BA280A"/>
    <w:rsid w:val="00BA7773"/>
    <w:rsid w:val="00BB177D"/>
    <w:rsid w:val="00BB6124"/>
    <w:rsid w:val="00BD0F18"/>
    <w:rsid w:val="00BF4FB3"/>
    <w:rsid w:val="00BF74A3"/>
    <w:rsid w:val="00BF7B3A"/>
    <w:rsid w:val="00C064EB"/>
    <w:rsid w:val="00C20C92"/>
    <w:rsid w:val="00C3440C"/>
    <w:rsid w:val="00C352A9"/>
    <w:rsid w:val="00C368FD"/>
    <w:rsid w:val="00C4221D"/>
    <w:rsid w:val="00C44376"/>
    <w:rsid w:val="00C451A2"/>
    <w:rsid w:val="00C524F5"/>
    <w:rsid w:val="00C53B82"/>
    <w:rsid w:val="00C55FC7"/>
    <w:rsid w:val="00C56A86"/>
    <w:rsid w:val="00C6040C"/>
    <w:rsid w:val="00C608CD"/>
    <w:rsid w:val="00C70079"/>
    <w:rsid w:val="00C72939"/>
    <w:rsid w:val="00C77C8C"/>
    <w:rsid w:val="00C918D0"/>
    <w:rsid w:val="00CA39F8"/>
    <w:rsid w:val="00CB2589"/>
    <w:rsid w:val="00CB386C"/>
    <w:rsid w:val="00CC03E8"/>
    <w:rsid w:val="00CD1A23"/>
    <w:rsid w:val="00CE1C8D"/>
    <w:rsid w:val="00CE4630"/>
    <w:rsid w:val="00CF7BB8"/>
    <w:rsid w:val="00D009C9"/>
    <w:rsid w:val="00D01A75"/>
    <w:rsid w:val="00D0380A"/>
    <w:rsid w:val="00D03F06"/>
    <w:rsid w:val="00D07841"/>
    <w:rsid w:val="00D07858"/>
    <w:rsid w:val="00D1130C"/>
    <w:rsid w:val="00D1679F"/>
    <w:rsid w:val="00D20B86"/>
    <w:rsid w:val="00D27193"/>
    <w:rsid w:val="00D27363"/>
    <w:rsid w:val="00D42A02"/>
    <w:rsid w:val="00D514A1"/>
    <w:rsid w:val="00D5747A"/>
    <w:rsid w:val="00D6004A"/>
    <w:rsid w:val="00D75F91"/>
    <w:rsid w:val="00D82E51"/>
    <w:rsid w:val="00D8340D"/>
    <w:rsid w:val="00D84AA9"/>
    <w:rsid w:val="00D85981"/>
    <w:rsid w:val="00D86083"/>
    <w:rsid w:val="00D901C2"/>
    <w:rsid w:val="00D936A6"/>
    <w:rsid w:val="00DA041D"/>
    <w:rsid w:val="00DA0623"/>
    <w:rsid w:val="00DB290A"/>
    <w:rsid w:val="00DB38F4"/>
    <w:rsid w:val="00DB5740"/>
    <w:rsid w:val="00DC676D"/>
    <w:rsid w:val="00DC7D8D"/>
    <w:rsid w:val="00DD7CB8"/>
    <w:rsid w:val="00DE0EC3"/>
    <w:rsid w:val="00DE3725"/>
    <w:rsid w:val="00DE55B0"/>
    <w:rsid w:val="00DE5F25"/>
    <w:rsid w:val="00E11239"/>
    <w:rsid w:val="00E1542C"/>
    <w:rsid w:val="00E27522"/>
    <w:rsid w:val="00E34EE2"/>
    <w:rsid w:val="00E43539"/>
    <w:rsid w:val="00E46E0A"/>
    <w:rsid w:val="00E63E61"/>
    <w:rsid w:val="00E65527"/>
    <w:rsid w:val="00E67FE8"/>
    <w:rsid w:val="00E832B0"/>
    <w:rsid w:val="00E90957"/>
    <w:rsid w:val="00E91F9E"/>
    <w:rsid w:val="00E93B0F"/>
    <w:rsid w:val="00EA7CBC"/>
    <w:rsid w:val="00EB1054"/>
    <w:rsid w:val="00EE26EC"/>
    <w:rsid w:val="00EF7635"/>
    <w:rsid w:val="00F01484"/>
    <w:rsid w:val="00F01982"/>
    <w:rsid w:val="00F10C99"/>
    <w:rsid w:val="00F110D8"/>
    <w:rsid w:val="00F13157"/>
    <w:rsid w:val="00F17B09"/>
    <w:rsid w:val="00F27173"/>
    <w:rsid w:val="00F301F7"/>
    <w:rsid w:val="00F450CB"/>
    <w:rsid w:val="00F538A2"/>
    <w:rsid w:val="00F56E42"/>
    <w:rsid w:val="00F62400"/>
    <w:rsid w:val="00F62CC9"/>
    <w:rsid w:val="00F63E9F"/>
    <w:rsid w:val="00F715D5"/>
    <w:rsid w:val="00F75AB0"/>
    <w:rsid w:val="00F81B92"/>
    <w:rsid w:val="00F85AC9"/>
    <w:rsid w:val="00F924A2"/>
    <w:rsid w:val="00FA6E82"/>
    <w:rsid w:val="00FA74E0"/>
    <w:rsid w:val="00FB1A3B"/>
    <w:rsid w:val="00FC4342"/>
    <w:rsid w:val="00FD7BF7"/>
    <w:rsid w:val="00FE463F"/>
    <w:rsid w:val="00FF13A4"/>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5AB02"/>
  <w15:chartTrackingRefBased/>
  <w15:docId w15:val="{A6B7ACDD-09B9-48F6-B7BD-BDDB8E54B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E63E61"/>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63E61"/>
    <w:rPr>
      <w:rFonts w:ascii="Segoe UI" w:hAnsi="Segoe UI" w:cs="Segoe UI"/>
      <w:sz w:val="18"/>
      <w:szCs w:val="18"/>
    </w:rPr>
  </w:style>
  <w:style w:type="paragraph" w:styleId="Odlomakpopisa">
    <w:name w:val="List Paragraph"/>
    <w:basedOn w:val="Normal"/>
    <w:qFormat/>
    <w:rsid w:val="00B41353"/>
    <w:pPr>
      <w:ind w:left="720"/>
      <w:contextualSpacing/>
    </w:pPr>
  </w:style>
  <w:style w:type="character" w:customStyle="1" w:styleId="apple-style-span">
    <w:name w:val="apple-style-span"/>
    <w:rsid w:val="00612AFD"/>
    <w:rPr>
      <w:rFonts w:cs="Times New Roman"/>
    </w:rPr>
  </w:style>
  <w:style w:type="paragraph" w:styleId="Tijeloteksta">
    <w:name w:val="Body Text"/>
    <w:basedOn w:val="Normal"/>
    <w:link w:val="TijelotekstaChar"/>
    <w:rsid w:val="00A935B5"/>
    <w:pPr>
      <w:spacing w:after="120" w:line="240" w:lineRule="auto"/>
    </w:pPr>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link w:val="Tijeloteksta"/>
    <w:rsid w:val="00A935B5"/>
    <w:rPr>
      <w:rFonts w:ascii="Times New Roman" w:eastAsia="Times New Roman" w:hAnsi="Times New Roman" w:cs="Times New Roman"/>
      <w:sz w:val="24"/>
      <w:szCs w:val="24"/>
      <w:lang w:eastAsia="hr-HR"/>
    </w:rPr>
  </w:style>
  <w:style w:type="paragraph" w:styleId="Bezproreda">
    <w:name w:val="No Spacing"/>
    <w:link w:val="BezproredaChar"/>
    <w:uiPriority w:val="1"/>
    <w:qFormat/>
    <w:rsid w:val="006F3BC9"/>
    <w:pPr>
      <w:spacing w:after="0" w:line="240" w:lineRule="auto"/>
    </w:pPr>
    <w:rPr>
      <w:rFonts w:ascii="Calibri" w:eastAsia="Calibri" w:hAnsi="Calibri" w:cs="Times New Roman"/>
    </w:rPr>
  </w:style>
  <w:style w:type="character" w:customStyle="1" w:styleId="BezproredaChar">
    <w:name w:val="Bez proreda Char"/>
    <w:link w:val="Bezproreda"/>
    <w:uiPriority w:val="1"/>
    <w:rsid w:val="006F3BC9"/>
    <w:rPr>
      <w:rFonts w:ascii="Calibri" w:eastAsia="Calibri" w:hAnsi="Calibri" w:cs="Times New Roman"/>
    </w:rPr>
  </w:style>
  <w:style w:type="character" w:styleId="Hiperveza">
    <w:name w:val="Hyperlink"/>
    <w:basedOn w:val="Zadanifontodlomka"/>
    <w:uiPriority w:val="99"/>
    <w:unhideWhenUsed/>
    <w:rsid w:val="00674B6D"/>
    <w:rPr>
      <w:color w:val="0563C1" w:themeColor="hyperlink"/>
      <w:u w:val="single"/>
    </w:rPr>
  </w:style>
  <w:style w:type="character" w:styleId="Nerijeenospominjanje">
    <w:name w:val="Unresolved Mention"/>
    <w:basedOn w:val="Zadanifontodlomka"/>
    <w:uiPriority w:val="99"/>
    <w:semiHidden/>
    <w:unhideWhenUsed/>
    <w:rsid w:val="00674B6D"/>
    <w:rPr>
      <w:color w:val="605E5C"/>
      <w:shd w:val="clear" w:color="auto" w:fill="E1DFDD"/>
    </w:rPr>
  </w:style>
  <w:style w:type="paragraph" w:styleId="Zaglavlje">
    <w:name w:val="header"/>
    <w:basedOn w:val="Normal"/>
    <w:link w:val="ZaglavljeChar"/>
    <w:uiPriority w:val="99"/>
    <w:unhideWhenUsed/>
    <w:rsid w:val="00863E61"/>
    <w:pPr>
      <w:tabs>
        <w:tab w:val="center" w:pos="4513"/>
        <w:tab w:val="right" w:pos="9026"/>
      </w:tabs>
      <w:spacing w:after="0" w:line="240" w:lineRule="auto"/>
    </w:pPr>
  </w:style>
  <w:style w:type="character" w:customStyle="1" w:styleId="ZaglavljeChar">
    <w:name w:val="Zaglavlje Char"/>
    <w:basedOn w:val="Zadanifontodlomka"/>
    <w:link w:val="Zaglavlje"/>
    <w:uiPriority w:val="99"/>
    <w:rsid w:val="00863E61"/>
  </w:style>
  <w:style w:type="paragraph" w:styleId="Podnoje">
    <w:name w:val="footer"/>
    <w:basedOn w:val="Normal"/>
    <w:link w:val="PodnojeChar"/>
    <w:uiPriority w:val="99"/>
    <w:unhideWhenUsed/>
    <w:rsid w:val="00863E61"/>
    <w:pPr>
      <w:tabs>
        <w:tab w:val="center" w:pos="4513"/>
        <w:tab w:val="right" w:pos="9026"/>
      </w:tabs>
      <w:spacing w:after="0" w:line="240" w:lineRule="auto"/>
    </w:pPr>
  </w:style>
  <w:style w:type="character" w:customStyle="1" w:styleId="PodnojeChar">
    <w:name w:val="Podnožje Char"/>
    <w:basedOn w:val="Zadanifontodlomka"/>
    <w:link w:val="Podnoje"/>
    <w:uiPriority w:val="99"/>
    <w:rsid w:val="00863E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8287516">
      <w:bodyDiv w:val="1"/>
      <w:marLeft w:val="0"/>
      <w:marRight w:val="0"/>
      <w:marTop w:val="0"/>
      <w:marBottom w:val="0"/>
      <w:divBdr>
        <w:top w:val="none" w:sz="0" w:space="0" w:color="auto"/>
        <w:left w:val="none" w:sz="0" w:space="0" w:color="auto"/>
        <w:bottom w:val="none" w:sz="0" w:space="0" w:color="auto"/>
        <w:right w:val="none" w:sz="0" w:space="0" w:color="auto"/>
      </w:divBdr>
    </w:div>
    <w:div w:id="87708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vrticmedenjak.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7F7A2A-4C60-45AE-AD26-6F897302F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1</Pages>
  <Words>2237</Words>
  <Characters>12752</Characters>
  <Application>Microsoft Office Word</Application>
  <DocSecurity>0</DocSecurity>
  <Lines>106</Lines>
  <Paragraphs>29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Melita</dc:creator>
  <cp:keywords/>
  <dc:description/>
  <cp:lastModifiedBy>Tajnik DV Medenjak</cp:lastModifiedBy>
  <cp:revision>79</cp:revision>
  <cp:lastPrinted>2023-10-25T06:13:00Z</cp:lastPrinted>
  <dcterms:created xsi:type="dcterms:W3CDTF">2025-11-15T21:33:00Z</dcterms:created>
  <dcterms:modified xsi:type="dcterms:W3CDTF">2025-11-17T08:42:00Z</dcterms:modified>
</cp:coreProperties>
</file>